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75" w:rsidRPr="008C6275" w:rsidRDefault="008C6275" w:rsidP="008C6275">
      <w:pPr>
        <w:widowControl/>
        <w:shd w:val="clear" w:color="auto" w:fill="FFFFFF"/>
        <w:spacing w:line="513" w:lineRule="atLeast"/>
        <w:jc w:val="center"/>
        <w:outlineLvl w:val="3"/>
        <w:rPr>
          <w:rFonts w:ascii="仿宋" w:eastAsia="仿宋" w:hAnsi="仿宋" w:cs="宋体"/>
          <w:b/>
          <w:bCs/>
          <w:color w:val="000000"/>
          <w:kern w:val="0"/>
          <w:sz w:val="36"/>
          <w:szCs w:val="36"/>
        </w:rPr>
      </w:pPr>
      <w:r w:rsidRPr="008C6275">
        <w:rPr>
          <w:rFonts w:ascii="仿宋" w:eastAsia="仿宋" w:hAnsi="仿宋" w:cs="宋体" w:hint="eastAsia"/>
          <w:b/>
          <w:bCs/>
          <w:color w:val="000000"/>
          <w:kern w:val="0"/>
          <w:sz w:val="36"/>
          <w:szCs w:val="36"/>
        </w:rPr>
        <w:t>广州市住房和城乡建设委员会 广州市财政局</w:t>
      </w:r>
      <w:r w:rsidRPr="008C6275">
        <w:rPr>
          <w:rFonts w:ascii="仿宋" w:eastAsia="仿宋" w:hAnsi="仿宋" w:cs="宋体" w:hint="eastAsia"/>
          <w:b/>
          <w:bCs/>
          <w:color w:val="000000"/>
          <w:kern w:val="0"/>
          <w:sz w:val="36"/>
          <w:szCs w:val="36"/>
        </w:rPr>
        <w:br/>
        <w:t>转发关于切实做好清理规范工程建设领域</w:t>
      </w:r>
      <w:r w:rsidRPr="008C6275">
        <w:rPr>
          <w:rFonts w:ascii="仿宋" w:eastAsia="仿宋" w:hAnsi="仿宋" w:cs="宋体" w:hint="eastAsia"/>
          <w:b/>
          <w:bCs/>
          <w:color w:val="000000"/>
          <w:kern w:val="0"/>
          <w:sz w:val="36"/>
          <w:szCs w:val="36"/>
        </w:rPr>
        <w:br/>
        <w:t>保证金有关工作的通知</w:t>
      </w:r>
    </w:p>
    <w:p w:rsidR="008C6275" w:rsidRDefault="008C6275" w:rsidP="008C6275">
      <w:pPr>
        <w:widowControl/>
        <w:shd w:val="clear" w:color="auto" w:fill="FFFFFF"/>
        <w:spacing w:line="513" w:lineRule="atLeast"/>
        <w:jc w:val="left"/>
        <w:rPr>
          <w:rFonts w:ascii="仿宋" w:eastAsia="仿宋" w:hAnsi="仿宋" w:cs="宋体" w:hint="eastAsia"/>
          <w:color w:val="555555"/>
          <w:kern w:val="0"/>
          <w:sz w:val="32"/>
          <w:szCs w:val="32"/>
        </w:rPr>
      </w:pPr>
    </w:p>
    <w:p w:rsidR="008C6275" w:rsidRPr="008C6275" w:rsidRDefault="008C6275" w:rsidP="008C6275">
      <w:pPr>
        <w:widowControl/>
        <w:shd w:val="clear" w:color="auto" w:fill="FFFFFF"/>
        <w:spacing w:line="513" w:lineRule="atLeast"/>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各区建设行政监督部门、财政(税)局，市直有关部门，各施工、劳务企业：</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为积极贯彻全面深化改革，大力清理规范工程建设领域保证金，减轻企业负担，盘活沉淀资金，激发市场活力，促进公平竞争，加快建筑业转型升级，现将《广东省住房和城乡建设厅 广东省财政厅转发住房城乡建设部 财政部关于切实做好清理规范工程建设领域保证金有关工作的通知》(粤建市〔2016〕147号，以下简称《通知》，详见附件1)转发给你们，并提出以下要求，请遵照执行并认真贯彻落实。</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b/>
          <w:bCs/>
          <w:color w:val="555555"/>
          <w:kern w:val="0"/>
          <w:sz w:val="32"/>
        </w:rPr>
        <w:t>一、加强组织，制定方案。</w:t>
      </w:r>
      <w:r w:rsidRPr="008C6275">
        <w:rPr>
          <w:rFonts w:ascii="仿宋" w:eastAsia="仿宋" w:hAnsi="仿宋" w:cs="宋体" w:hint="eastAsia"/>
          <w:color w:val="555555"/>
          <w:kern w:val="0"/>
          <w:sz w:val="32"/>
          <w:szCs w:val="32"/>
        </w:rPr>
        <w:t>各有关单位应强化意识，加强组织，精心部署，制定行之有效的工作方案，建立联动机制，由区建设行政监督部门牵头成立专项清查工作小组，厘清各方职责、明确工作重点、步骤和要求，认真贯彻执行。</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b/>
          <w:bCs/>
          <w:color w:val="555555"/>
          <w:kern w:val="0"/>
          <w:sz w:val="32"/>
        </w:rPr>
        <w:t>二、全面清查，狠抓落实。</w:t>
      </w:r>
      <w:r w:rsidRPr="008C6275">
        <w:rPr>
          <w:rFonts w:ascii="仿宋" w:eastAsia="仿宋" w:hAnsi="仿宋" w:cs="宋体" w:hint="eastAsia"/>
          <w:color w:val="555555"/>
          <w:kern w:val="0"/>
          <w:sz w:val="32"/>
          <w:szCs w:val="32"/>
        </w:rPr>
        <w:t>各施工、劳务企业以项目为单位，填写广州市建设领域保证金统计表(附件5)，并于每月25日前按照项目质量安全监管分工的原则，分别报至市、区建设行政监管部门。各区专项清查工作小组应在本辖区内全面开展清查建设领域保证金的工作，落实“三不”要求。</w:t>
      </w:r>
      <w:r w:rsidRPr="008C6275">
        <w:rPr>
          <w:rFonts w:ascii="仿宋" w:eastAsia="仿宋" w:hAnsi="仿宋" w:cs="宋体" w:hint="eastAsia"/>
          <w:color w:val="555555"/>
          <w:kern w:val="0"/>
          <w:sz w:val="32"/>
          <w:szCs w:val="32"/>
        </w:rPr>
        <w:lastRenderedPageBreak/>
        <w:t>一是不留死角，按照“一个企业不落、一个项目不落”的原则，摸清底数，建立台账;二是不拖后腿，根据《通知》的精神，明确各个时点的清查、清退任务，优质高效地完成各项工作，不得耽搁拖延;三是不走过场，本次清查任务的范围广、时间紧、任务重、要求高，所以必须认真贯彻，做稳做实，不弄虚作假、不少报漏报，不谎报瞒报，确保各项数据真实有效。各区建设行政监管部门和市直有关部门须在每月30日前将本月度的清理规范工作情况和清理规范工程建设领域保证金工作情况汇总表(附件2、附件3及附件5)上报至市住建委建筑业管理处，同时在2017年1月9日前上报清理规范工作总结。</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b/>
          <w:bCs/>
          <w:color w:val="555555"/>
          <w:kern w:val="0"/>
          <w:sz w:val="32"/>
        </w:rPr>
        <w:t>三、明确要求，坚决执行。</w:t>
      </w:r>
      <w:r w:rsidRPr="008C6275">
        <w:rPr>
          <w:rFonts w:ascii="仿宋" w:eastAsia="仿宋" w:hAnsi="仿宋" w:cs="宋体" w:hint="eastAsia"/>
          <w:color w:val="555555"/>
          <w:kern w:val="0"/>
          <w:sz w:val="32"/>
          <w:szCs w:val="32"/>
        </w:rPr>
        <w:t>根据有关文件的精神，明确了保证金的相关要求，必须遵守五个“一律”原则。一是除保留的四项保证金外，其他保证金一律取消;二是由建设单位转嫁至建筑业企业的代缴代付的保证金一律清退;三是凡是逾期未返还或超额收取的保证金，一律清退;四是已缴履约保证金的，工程质量保证金一律清退;五是一律不得新设保证金项目。</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b/>
          <w:bCs/>
          <w:color w:val="555555"/>
          <w:kern w:val="0"/>
          <w:sz w:val="32"/>
        </w:rPr>
        <w:t>四、创新方式，完善制度。</w:t>
      </w:r>
      <w:r w:rsidRPr="008C6275">
        <w:rPr>
          <w:rFonts w:ascii="仿宋" w:eastAsia="仿宋" w:hAnsi="仿宋" w:cs="宋体" w:hint="eastAsia"/>
          <w:color w:val="555555"/>
          <w:kern w:val="0"/>
          <w:sz w:val="32"/>
          <w:szCs w:val="32"/>
        </w:rPr>
        <w:t>积极推广银行保函制度和实行农民工工资保证金差异化缴存办法，为企业减压降负，轻装上阵，提高管理水平和竞争力。同时推进守信联合激励和</w:t>
      </w:r>
      <w:r w:rsidRPr="008C6275">
        <w:rPr>
          <w:rFonts w:ascii="仿宋" w:eastAsia="仿宋" w:hAnsi="仿宋" w:cs="宋体" w:hint="eastAsia"/>
          <w:color w:val="555555"/>
          <w:kern w:val="0"/>
          <w:sz w:val="32"/>
          <w:szCs w:val="32"/>
        </w:rPr>
        <w:lastRenderedPageBreak/>
        <w:t>失信联合惩戒的信用体系，规范保证金的收取、使用、返还等行为，加快完善保证金的管理制度。</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b/>
          <w:bCs/>
          <w:color w:val="555555"/>
          <w:kern w:val="0"/>
          <w:sz w:val="32"/>
        </w:rPr>
        <w:t>五、强化监督，责任到人。</w:t>
      </w:r>
      <w:r w:rsidRPr="008C6275">
        <w:rPr>
          <w:rFonts w:ascii="仿宋" w:eastAsia="仿宋" w:hAnsi="仿宋" w:cs="宋体" w:hint="eastAsia"/>
          <w:color w:val="555555"/>
          <w:kern w:val="0"/>
          <w:sz w:val="32"/>
          <w:szCs w:val="32"/>
        </w:rPr>
        <w:t>市住建委和市财局加强对各有关单位的指导和监督，跟踪落实相关工作。落实责任追究制度，对于消极怠工、工作不力，整改不到位的单位和责任人，将坚决追责处罚。</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市住建委将在2016年9月下旬，组织督查组进行重点督查，对落实国办发〔2016〕49号文件精神不到位、整改不力的单位，尤其是政府投资项目和国有投资项目的主管部门，将向市政府通报。</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b/>
          <w:bCs/>
          <w:color w:val="555555"/>
          <w:kern w:val="0"/>
          <w:sz w:val="32"/>
        </w:rPr>
        <w:t>六、广泛宣传，广开言路。</w:t>
      </w:r>
      <w:r w:rsidRPr="008C6275">
        <w:rPr>
          <w:rFonts w:ascii="仿宋" w:eastAsia="仿宋" w:hAnsi="仿宋" w:cs="宋体" w:hint="eastAsia"/>
          <w:color w:val="555555"/>
          <w:kern w:val="0"/>
          <w:sz w:val="32"/>
          <w:szCs w:val="32"/>
        </w:rPr>
        <w:t>通过各式各样的媒体介质，加强舆论宣传，导向积极的社情舆情，营造有利的舆论氛围，社会各方形成合力，使清理规范保证金工作能顺利有序地铺开。同时，各区建设行政监督部门也要广开言路，设立投诉举报电话和信箱，并向社会公布;并对投诉举报事项要逐一登记，认真核查。对落实国办发〔2016〕49号文件精神不到位、整改不力的单位和违规收取，违规不返还保证金的典型案例，将在市住房和城乡建设网公布，并通过新闻媒体曝光。</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各区建设行政监督部门和市直有关部门要明确信息上报责任人，填写《信息上报责任人联系表》(附件4)，于2016年8月11日前报是住建委建筑业管理处。</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附件：</w:t>
      </w:r>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lastRenderedPageBreak/>
        <w:t>1.</w:t>
      </w:r>
      <w:hyperlink r:id="rId6" w:history="1">
        <w:r w:rsidRPr="008C6275">
          <w:rPr>
            <w:rFonts w:ascii="仿宋" w:eastAsia="仿宋" w:hAnsi="仿宋" w:cs="宋体" w:hint="eastAsia"/>
            <w:color w:val="555555"/>
            <w:kern w:val="0"/>
            <w:sz w:val="32"/>
          </w:rPr>
          <w:t>广东省住房和城乡建设厅 广东省财政厅转发住房城乡建设部 财政部关于切实做好清理规范工程建设领域保证金有关工作的通知</w:t>
        </w:r>
      </w:hyperlink>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2.</w:t>
      </w:r>
      <w:hyperlink r:id="rId7" w:history="1">
        <w:r w:rsidRPr="008C6275">
          <w:rPr>
            <w:rFonts w:ascii="仿宋" w:eastAsia="仿宋" w:hAnsi="仿宋" w:cs="宋体" w:hint="eastAsia"/>
            <w:color w:val="555555"/>
            <w:kern w:val="0"/>
            <w:sz w:val="32"/>
          </w:rPr>
          <w:t>清理规范工程建设领域保证金工作情况汇总表(一)</w:t>
        </w:r>
      </w:hyperlink>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3.</w:t>
      </w:r>
      <w:hyperlink r:id="rId8" w:history="1">
        <w:r w:rsidRPr="008C6275">
          <w:rPr>
            <w:rFonts w:ascii="仿宋" w:eastAsia="仿宋" w:hAnsi="仿宋" w:cs="宋体" w:hint="eastAsia"/>
            <w:color w:val="555555"/>
            <w:kern w:val="0"/>
            <w:sz w:val="32"/>
          </w:rPr>
          <w:t>清理规范工程建设领域保证金工作情况汇总表(二)</w:t>
        </w:r>
      </w:hyperlink>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 xml:space="preserve">4. </w:t>
      </w:r>
      <w:hyperlink r:id="rId9" w:history="1">
        <w:r w:rsidRPr="008C6275">
          <w:rPr>
            <w:rFonts w:ascii="仿宋" w:eastAsia="仿宋" w:hAnsi="仿宋" w:cs="宋体" w:hint="eastAsia"/>
            <w:color w:val="555555"/>
            <w:kern w:val="0"/>
            <w:sz w:val="32"/>
          </w:rPr>
          <w:t>信息报送负责人联系表</w:t>
        </w:r>
      </w:hyperlink>
    </w:p>
    <w:p w:rsidR="008C6275" w:rsidRPr="008C6275" w:rsidRDefault="008C6275" w:rsidP="008C6275">
      <w:pPr>
        <w:widowControl/>
        <w:shd w:val="clear" w:color="auto" w:fill="FFFFFF"/>
        <w:spacing w:line="513" w:lineRule="atLeast"/>
        <w:ind w:firstLine="480"/>
        <w:jc w:val="lef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 xml:space="preserve">5. </w:t>
      </w:r>
      <w:hyperlink r:id="rId10" w:history="1">
        <w:r w:rsidRPr="008C6275">
          <w:rPr>
            <w:rFonts w:ascii="仿宋" w:eastAsia="仿宋" w:hAnsi="仿宋" w:cs="宋体" w:hint="eastAsia"/>
            <w:color w:val="555555"/>
            <w:kern w:val="0"/>
            <w:sz w:val="32"/>
          </w:rPr>
          <w:t>广州市建设领域保证金统计表</w:t>
        </w:r>
      </w:hyperlink>
    </w:p>
    <w:p w:rsidR="008C6275" w:rsidRPr="008C6275" w:rsidRDefault="008C6275" w:rsidP="008C6275">
      <w:pPr>
        <w:widowControl/>
        <w:shd w:val="clear" w:color="auto" w:fill="FFFFFF"/>
        <w:spacing w:line="513" w:lineRule="atLeast"/>
        <w:ind w:firstLine="480"/>
        <w:jc w:val="righ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广州市住房和城乡建设委员会 广州市财政局</w:t>
      </w:r>
    </w:p>
    <w:p w:rsidR="008C6275" w:rsidRPr="008C6275" w:rsidRDefault="008C6275" w:rsidP="008C6275">
      <w:pPr>
        <w:widowControl/>
        <w:shd w:val="clear" w:color="auto" w:fill="FFFFFF"/>
        <w:spacing w:line="513" w:lineRule="atLeast"/>
        <w:ind w:firstLine="480"/>
        <w:jc w:val="right"/>
        <w:rPr>
          <w:rFonts w:ascii="仿宋" w:eastAsia="仿宋" w:hAnsi="仿宋" w:cs="宋体" w:hint="eastAsia"/>
          <w:color w:val="555555"/>
          <w:kern w:val="0"/>
          <w:sz w:val="32"/>
          <w:szCs w:val="32"/>
        </w:rPr>
      </w:pPr>
      <w:r w:rsidRPr="008C6275">
        <w:rPr>
          <w:rFonts w:ascii="仿宋" w:eastAsia="仿宋" w:hAnsi="仿宋" w:cs="宋体" w:hint="eastAsia"/>
          <w:color w:val="555555"/>
          <w:kern w:val="0"/>
          <w:sz w:val="32"/>
          <w:szCs w:val="32"/>
        </w:rPr>
        <w:t>2016年8月10日</w:t>
      </w:r>
    </w:p>
    <w:p w:rsidR="00DD6A9A" w:rsidRDefault="00DD6A9A"/>
    <w:sectPr w:rsidR="00DD6A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9A" w:rsidRDefault="00DD6A9A" w:rsidP="008C6275">
      <w:r>
        <w:separator/>
      </w:r>
    </w:p>
  </w:endnote>
  <w:endnote w:type="continuationSeparator" w:id="1">
    <w:p w:rsidR="00DD6A9A" w:rsidRDefault="00DD6A9A" w:rsidP="008C62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9A" w:rsidRDefault="00DD6A9A" w:rsidP="008C6275">
      <w:r>
        <w:separator/>
      </w:r>
    </w:p>
  </w:footnote>
  <w:footnote w:type="continuationSeparator" w:id="1">
    <w:p w:rsidR="00DD6A9A" w:rsidRDefault="00DD6A9A" w:rsidP="008C6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275"/>
    <w:rsid w:val="008C6275"/>
    <w:rsid w:val="00DD6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62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6275"/>
    <w:rPr>
      <w:sz w:val="18"/>
      <w:szCs w:val="18"/>
    </w:rPr>
  </w:style>
  <w:style w:type="paragraph" w:styleId="a4">
    <w:name w:val="footer"/>
    <w:basedOn w:val="a"/>
    <w:link w:val="Char0"/>
    <w:uiPriority w:val="99"/>
    <w:semiHidden/>
    <w:unhideWhenUsed/>
    <w:rsid w:val="008C62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6275"/>
    <w:rPr>
      <w:sz w:val="18"/>
      <w:szCs w:val="18"/>
    </w:rPr>
  </w:style>
  <w:style w:type="character" w:styleId="a5">
    <w:name w:val="Hyperlink"/>
    <w:basedOn w:val="a0"/>
    <w:uiPriority w:val="99"/>
    <w:semiHidden/>
    <w:unhideWhenUsed/>
    <w:rsid w:val="008C6275"/>
    <w:rPr>
      <w:strike w:val="0"/>
      <w:dstrike w:val="0"/>
      <w:color w:val="555555"/>
      <w:u w:val="none"/>
      <w:effect w:val="none"/>
    </w:rPr>
  </w:style>
  <w:style w:type="character" w:styleId="a6">
    <w:name w:val="Strong"/>
    <w:basedOn w:val="a0"/>
    <w:uiPriority w:val="22"/>
    <w:qFormat/>
    <w:rsid w:val="008C6275"/>
    <w:rPr>
      <w:b/>
      <w:bCs/>
    </w:rPr>
  </w:style>
  <w:style w:type="paragraph" w:styleId="a7">
    <w:name w:val="Normal (Web)"/>
    <w:basedOn w:val="a"/>
    <w:uiPriority w:val="99"/>
    <w:semiHidden/>
    <w:unhideWhenUsed/>
    <w:rsid w:val="008C62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1213622">
      <w:bodyDiv w:val="1"/>
      <w:marLeft w:val="0"/>
      <w:marRight w:val="0"/>
      <w:marTop w:val="0"/>
      <w:marBottom w:val="0"/>
      <w:divBdr>
        <w:top w:val="none" w:sz="0" w:space="0" w:color="auto"/>
        <w:left w:val="none" w:sz="0" w:space="0" w:color="auto"/>
        <w:bottom w:val="none" w:sz="0" w:space="0" w:color="auto"/>
        <w:right w:val="none" w:sz="0" w:space="0" w:color="auto"/>
      </w:divBdr>
      <w:divsChild>
        <w:div w:id="317465864">
          <w:marLeft w:val="0"/>
          <w:marRight w:val="0"/>
          <w:marTop w:val="0"/>
          <w:marBottom w:val="0"/>
          <w:divBdr>
            <w:top w:val="none" w:sz="0" w:space="0" w:color="auto"/>
            <w:left w:val="none" w:sz="0" w:space="0" w:color="auto"/>
            <w:bottom w:val="none" w:sz="0" w:space="0" w:color="auto"/>
            <w:right w:val="none" w:sz="0" w:space="0" w:color="auto"/>
          </w:divBdr>
          <w:divsChild>
            <w:div w:id="38867222">
              <w:marLeft w:val="0"/>
              <w:marRight w:val="0"/>
              <w:marTop w:val="0"/>
              <w:marBottom w:val="0"/>
              <w:divBdr>
                <w:top w:val="none" w:sz="0" w:space="0" w:color="auto"/>
                <w:left w:val="none" w:sz="0" w:space="0" w:color="auto"/>
                <w:bottom w:val="none" w:sz="0" w:space="0" w:color="auto"/>
                <w:right w:val="none" w:sz="0" w:space="0" w:color="auto"/>
              </w:divBdr>
              <w:divsChild>
                <w:div w:id="720787082">
                  <w:marLeft w:val="0"/>
                  <w:marRight w:val="0"/>
                  <w:marTop w:val="0"/>
                  <w:marBottom w:val="0"/>
                  <w:divBdr>
                    <w:top w:val="none" w:sz="0" w:space="0" w:color="auto"/>
                    <w:left w:val="none" w:sz="0" w:space="0" w:color="auto"/>
                    <w:bottom w:val="none" w:sz="0" w:space="0" w:color="auto"/>
                    <w:right w:val="none" w:sz="0" w:space="0" w:color="auto"/>
                  </w:divBdr>
                  <w:divsChild>
                    <w:div w:id="1492871296">
                      <w:marLeft w:val="0"/>
                      <w:marRight w:val="0"/>
                      <w:marTop w:val="0"/>
                      <w:marBottom w:val="0"/>
                      <w:divBdr>
                        <w:top w:val="none" w:sz="0" w:space="0" w:color="auto"/>
                        <w:left w:val="none" w:sz="0" w:space="0" w:color="auto"/>
                        <w:bottom w:val="none" w:sz="0" w:space="0" w:color="auto"/>
                        <w:right w:val="none" w:sz="0" w:space="0" w:color="auto"/>
                      </w:divBdr>
                      <w:divsChild>
                        <w:div w:id="743602040">
                          <w:marLeft w:val="0"/>
                          <w:marRight w:val="0"/>
                          <w:marTop w:val="0"/>
                          <w:marBottom w:val="0"/>
                          <w:divBdr>
                            <w:top w:val="none" w:sz="0" w:space="0" w:color="auto"/>
                            <w:left w:val="none" w:sz="0" w:space="0" w:color="auto"/>
                            <w:bottom w:val="none" w:sz="0" w:space="0" w:color="auto"/>
                            <w:right w:val="none" w:sz="0" w:space="0" w:color="auto"/>
                          </w:divBdr>
                          <w:divsChild>
                            <w:div w:id="449665895">
                              <w:marLeft w:val="0"/>
                              <w:marRight w:val="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cc.gov.cn/UploadFiles/PublicInformation/gzszfhcxjswyhgzszfhcxjswyh/201608121629365362.doc" TargetMode="External"/><Relationship Id="rId3" Type="http://schemas.openxmlformats.org/officeDocument/2006/relationships/webSettings" Target="webSettings.xml"/><Relationship Id="rId7" Type="http://schemas.openxmlformats.org/officeDocument/2006/relationships/hyperlink" Target="http://www.gzcc.gov.cn/UploadFiles/PublicInformation/gzszfhcxjswyhgzszfhcxjswyh/20160812162926338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cc.gov.cn/UploadFiles/PublicInformation/gzszfhcxjswyhgzszfhcxjswyh/201608121629157305.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zcc.gov.cn/UploadFiles/PublicInformation/gzszfhcxjswyhgzszfhcxjswyh/201608121629536608.doc" TargetMode="External"/><Relationship Id="rId4" Type="http://schemas.openxmlformats.org/officeDocument/2006/relationships/footnotes" Target="footnotes.xml"/><Relationship Id="rId9" Type="http://schemas.openxmlformats.org/officeDocument/2006/relationships/hyperlink" Target="http://www.gzcc.gov.cn/UploadFiles/PublicInformation/gzszfhcxjswyhgzszfhcxjswyh/20160812162945052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徐晓婕</dc:creator>
  <cp:keywords/>
  <dc:description/>
  <cp:lastModifiedBy>徐晓婕</cp:lastModifiedBy>
  <cp:revision>2</cp:revision>
  <dcterms:created xsi:type="dcterms:W3CDTF">2016-08-26T01:26:00Z</dcterms:created>
  <dcterms:modified xsi:type="dcterms:W3CDTF">2016-08-26T01:27:00Z</dcterms:modified>
</cp:coreProperties>
</file>