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ind w:firstLine="361" w:firstLineChars="10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广州市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新技术应用示范工程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申报系统操作指引</w:t>
      </w:r>
    </w:p>
    <w:p>
      <w:pPr>
        <w:ind w:firstLine="210" w:firstLineChars="100"/>
        <w:jc w:val="center"/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本申报系统安装在广州市建筑业联合会官方网站网络托管器上，申报单位可直接进入系统，无需安装任何程序。申报单位只有取得广州市建筑业联合会发放的带有用户名和密码后，方可进行网上申报。申报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/>
          <w:sz w:val="24"/>
          <w:szCs w:val="24"/>
        </w:rPr>
        <w:t>可查看本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单位各</w:t>
      </w:r>
      <w:r>
        <w:rPr>
          <w:rFonts w:hint="eastAsia" w:asciiTheme="minorEastAsia" w:hAnsiTheme="minorEastAsia"/>
          <w:sz w:val="24"/>
          <w:szCs w:val="24"/>
        </w:rPr>
        <w:t>项目各信息、填报申报表、上传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/>
          <w:sz w:val="24"/>
          <w:szCs w:val="24"/>
        </w:rPr>
        <w:t>各类申报资料。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1.用户名是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申报项目的单位</w:t>
      </w:r>
      <w:r>
        <w:rPr>
          <w:rFonts w:hint="eastAsia" w:asciiTheme="minorEastAsia" w:hAnsiTheme="minorEastAsia"/>
          <w:sz w:val="24"/>
          <w:szCs w:val="24"/>
        </w:rPr>
        <w:t>名称，初始密码是统一代码后六位，用户登录后请及时修改密码。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2.1申报单位登录我会网站“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会员系统</w:t>
      </w:r>
      <w:r>
        <w:rPr>
          <w:rFonts w:hint="eastAsia" w:asciiTheme="minorEastAsia" w:hAnsiTheme="minorEastAsia"/>
          <w:sz w:val="24"/>
          <w:szCs w:val="24"/>
        </w:rPr>
        <w:t>”栏目，选择“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新技术</w:t>
      </w:r>
      <w:r>
        <w:rPr>
          <w:rFonts w:hint="eastAsia" w:asciiTheme="minorEastAsia" w:hAnsiTheme="minorEastAsia"/>
          <w:sz w:val="24"/>
          <w:szCs w:val="24"/>
        </w:rPr>
        <w:t>”。</w:t>
      </w:r>
    </w:p>
    <w:p>
      <w:pPr>
        <w:jc w:val="center"/>
      </w:pPr>
      <w:r>
        <w:drawing>
          <wp:inline distT="0" distB="0" distL="114300" distR="114300">
            <wp:extent cx="5266690" cy="1935480"/>
            <wp:effectExtent l="0" t="0" r="1016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2.2在登录界面转入用户名和密码登录系统。</w:t>
      </w:r>
    </w:p>
    <w:p>
      <w:pPr>
        <w:jc w:val="center"/>
      </w:pPr>
      <w:r>
        <w:drawing>
          <wp:inline distT="0" distB="0" distL="114300" distR="114300">
            <wp:extent cx="5269230" cy="3919220"/>
            <wp:effectExtent l="0" t="0" r="7620" b="50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1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3.申报单位登录申报系统后，点击右上角“</w:t>
      </w:r>
      <w:r>
        <w:rPr>
          <w:rFonts w:hint="eastAsia"/>
          <w:sz w:val="24"/>
          <w:szCs w:val="24"/>
          <w:lang w:val="en-US" w:eastAsia="zh-CN"/>
        </w:rPr>
        <w:t>用户</w:t>
      </w:r>
      <w:r>
        <w:rPr>
          <w:rFonts w:hint="eastAsia"/>
          <w:sz w:val="24"/>
          <w:szCs w:val="24"/>
        </w:rPr>
        <w:t>设置”进入密码和信息修改界面。如下图：</w:t>
      </w:r>
    </w:p>
    <w:p>
      <w:pPr>
        <w:jc w:val="center"/>
      </w:pPr>
      <w:r>
        <w:drawing>
          <wp:inline distT="0" distB="0" distL="114300" distR="114300">
            <wp:extent cx="5266690" cy="2552700"/>
            <wp:effectExtent l="0" t="0" r="1016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>广州市新技术应用示范工程</w:t>
      </w:r>
      <w:r>
        <w:rPr>
          <w:rFonts w:hint="eastAsia"/>
          <w:sz w:val="24"/>
          <w:szCs w:val="24"/>
        </w:rPr>
        <w:t>网上</w:t>
      </w:r>
      <w:r>
        <w:rPr>
          <w:sz w:val="24"/>
          <w:szCs w:val="24"/>
        </w:rPr>
        <w:t>申报程序及具体要求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4.1网上申报步骤：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4.1.1点击左边“提交申请”，按右边的项目基本信息栏目填写相关信息。</w:t>
      </w:r>
    </w:p>
    <w:p>
      <w:pPr>
        <w:jc w:val="center"/>
      </w:pPr>
      <w:r>
        <w:drawing>
          <wp:inline distT="0" distB="0" distL="114300" distR="114300">
            <wp:extent cx="5274310" cy="2440940"/>
            <wp:effectExtent l="0" t="0" r="2540" b="1651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4.1.2项目信息填写完后，点击“浏览”按钮上传附件资料。</w:t>
      </w:r>
    </w:p>
    <w:p>
      <w:pPr>
        <w:jc w:val="center"/>
      </w:pPr>
      <w:r>
        <w:drawing>
          <wp:inline distT="0" distB="0" distL="114300" distR="114300">
            <wp:extent cx="5264785" cy="2753360"/>
            <wp:effectExtent l="0" t="0" r="12065" b="889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4.1.3再一次确认填写的信息准确无误后，点击“提交申请”，项目将转到“待审核”栏目，等待初审，此时完成项目网上申报工作。</w:t>
      </w:r>
    </w:p>
    <w:p>
      <w:pPr>
        <w:jc w:val="center"/>
      </w:pPr>
    </w:p>
    <w:p>
      <w:r>
        <w:drawing>
          <wp:inline distT="0" distB="0" distL="114300" distR="114300">
            <wp:extent cx="5267960" cy="1836420"/>
            <wp:effectExtent l="0" t="0" r="8890" b="1143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4.1.4如果项目提交的信息有修改，可在“待审核”栏目找到相应的项目进行修改，一旦项目完成的初审，项目信息不能修改。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4.2网上申报的具体要求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4.2.1填写要求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栏目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与单位公章一致的全称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与施工许可证一致的全称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联系人手机号码保持通畅有效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工程地点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准确详细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4.2.2上传资料要求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（1）.上传资料目录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1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60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资料名称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《广州市建筑业新技术应用示范工程申报书》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单位盖章扫描件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施工许可证或其他行政主管部门同意开工的证明材料；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工程施工组织设计（有关新技术应用部分）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示范工程新技术应用实施计划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（2）资料要求：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上传的资料均为彩色PDF格式。扫描在一个PDF文件中。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（3）承诺书格式：</w:t>
      </w:r>
    </w:p>
    <w:p/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承诺书</w:t>
      </w: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广州市建筑业联合会：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我司承诺，参评广州市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新技术应用示范工程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/>
          <w:sz w:val="24"/>
          <w:szCs w:val="24"/>
        </w:rPr>
        <w:t>所提供的材料真实客观，准确可靠，无伪造、编造和隐瞒等虚假行为。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同时，我单位在参评过程中，坚决遵守“中央八项规定”精神以及党和国家有关廉政建设的规定，不向有关人员（协会工作人员、检查组人员、评委等）赠送的礼品、纪念品、现金、有价证券、支付凭证等，不组织宴请、旅游或与评选工作无关的参观活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如有违反上述承诺，本单位愿承担相应责任，并按规定取消参评资格或者荣誉称号等处罚。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单位（盖章）：                </w:t>
      </w:r>
    </w:p>
    <w:p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日期：                    </w:t>
      </w:r>
    </w:p>
    <w:p/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5. 项目提交申请后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个工作日内完成初审，初审不通过的项目将转到被退回栏目，申报单位可以修改后重新申报，直到初审通过；初审通过项目将转</w:t>
      </w:r>
      <w:r>
        <w:rPr>
          <w:rFonts w:hint="eastAsia"/>
          <w:sz w:val="24"/>
          <w:szCs w:val="24"/>
          <w:lang w:val="en-US" w:eastAsia="zh-CN"/>
        </w:rPr>
        <w:t>下一环节。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6.提交纸质资料:请在网上申报审核通过后，提交</w:t>
      </w:r>
      <w:r>
        <w:rPr>
          <w:rFonts w:hint="eastAsia"/>
          <w:sz w:val="24"/>
          <w:szCs w:val="24"/>
          <w:lang w:val="en-US" w:eastAsia="zh-CN"/>
        </w:rPr>
        <w:t>系统上传附件原件至广州市建筑业联合会行业发展和科技工作部。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7.申报单位在申报过程中如还有疑问，可联系我会工作人员协调解决。以便完善申报程序。联系电话：83270</w:t>
      </w:r>
      <w:r>
        <w:rPr>
          <w:rFonts w:hint="eastAsia"/>
          <w:sz w:val="24"/>
          <w:szCs w:val="24"/>
          <w:lang w:val="en-US" w:eastAsia="zh-CN"/>
        </w:rPr>
        <w:t>540</w:t>
      </w:r>
      <w:r>
        <w:rPr>
          <w:rFonts w:hint="eastAsia"/>
          <w:sz w:val="24"/>
          <w:szCs w:val="24"/>
        </w:rPr>
        <w:t>，电子邮箱：</w:t>
      </w:r>
      <w:r>
        <w:rPr>
          <w:rFonts w:hint="eastAsia"/>
          <w:sz w:val="24"/>
          <w:szCs w:val="24"/>
          <w:lang w:val="en-US" w:eastAsia="zh-CN"/>
        </w:rPr>
        <w:t>1045301675</w:t>
      </w:r>
      <w:r>
        <w:rPr>
          <w:rFonts w:hint="eastAsia"/>
          <w:sz w:val="24"/>
          <w:szCs w:val="24"/>
        </w:rPr>
        <w:t>@qq.com。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8E"/>
    <w:rsid w:val="00011752"/>
    <w:rsid w:val="00056967"/>
    <w:rsid w:val="00192E2B"/>
    <w:rsid w:val="001B50E6"/>
    <w:rsid w:val="00275A75"/>
    <w:rsid w:val="002943CE"/>
    <w:rsid w:val="002A40EB"/>
    <w:rsid w:val="002D1CCF"/>
    <w:rsid w:val="00305ED2"/>
    <w:rsid w:val="0037427A"/>
    <w:rsid w:val="003C6507"/>
    <w:rsid w:val="004402B3"/>
    <w:rsid w:val="00491089"/>
    <w:rsid w:val="005066EE"/>
    <w:rsid w:val="00544FB1"/>
    <w:rsid w:val="00552A5E"/>
    <w:rsid w:val="00633B03"/>
    <w:rsid w:val="00745104"/>
    <w:rsid w:val="007475EA"/>
    <w:rsid w:val="007824EA"/>
    <w:rsid w:val="00814E90"/>
    <w:rsid w:val="00816A3A"/>
    <w:rsid w:val="008401D1"/>
    <w:rsid w:val="00871F8E"/>
    <w:rsid w:val="009269BD"/>
    <w:rsid w:val="0096053F"/>
    <w:rsid w:val="00A20DD5"/>
    <w:rsid w:val="00A75487"/>
    <w:rsid w:val="00AA41F7"/>
    <w:rsid w:val="00AD01F1"/>
    <w:rsid w:val="00AD7761"/>
    <w:rsid w:val="00B25675"/>
    <w:rsid w:val="00BA2AEB"/>
    <w:rsid w:val="00C03E25"/>
    <w:rsid w:val="00C16980"/>
    <w:rsid w:val="00C23636"/>
    <w:rsid w:val="00CA4D52"/>
    <w:rsid w:val="00D41EFE"/>
    <w:rsid w:val="00DA7E57"/>
    <w:rsid w:val="00E45408"/>
    <w:rsid w:val="00E75EF0"/>
    <w:rsid w:val="00ED37F3"/>
    <w:rsid w:val="00EE750D"/>
    <w:rsid w:val="00F40E99"/>
    <w:rsid w:val="00FE04BE"/>
    <w:rsid w:val="02B45F20"/>
    <w:rsid w:val="03B358A9"/>
    <w:rsid w:val="06EA42F7"/>
    <w:rsid w:val="07BD531C"/>
    <w:rsid w:val="0DFB0776"/>
    <w:rsid w:val="0F1663BD"/>
    <w:rsid w:val="0F635788"/>
    <w:rsid w:val="0FA0055C"/>
    <w:rsid w:val="0FAC33E2"/>
    <w:rsid w:val="141D5D8E"/>
    <w:rsid w:val="158E7520"/>
    <w:rsid w:val="184E543D"/>
    <w:rsid w:val="1D1A2833"/>
    <w:rsid w:val="1F311739"/>
    <w:rsid w:val="2C477A31"/>
    <w:rsid w:val="37DD1892"/>
    <w:rsid w:val="3CF44794"/>
    <w:rsid w:val="3F825606"/>
    <w:rsid w:val="4D023AD8"/>
    <w:rsid w:val="4EA134A4"/>
    <w:rsid w:val="4F453CB8"/>
    <w:rsid w:val="50A00695"/>
    <w:rsid w:val="52EF1FF5"/>
    <w:rsid w:val="564E7366"/>
    <w:rsid w:val="5A034922"/>
    <w:rsid w:val="5A3E784A"/>
    <w:rsid w:val="61A05196"/>
    <w:rsid w:val="65805B09"/>
    <w:rsid w:val="66BB34D3"/>
    <w:rsid w:val="746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1297</Characters>
  <Lines>10</Lines>
  <Paragraphs>3</Paragraphs>
  <TotalTime>19</TotalTime>
  <ScaleCrop>false</ScaleCrop>
  <LinksUpToDate>false</LinksUpToDate>
  <CharactersWithSpaces>1521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2020-02-20T01:41:00Z</dcterms:created>
  <dc:creator>王延凡</dc:creator>
  <cp:lastModifiedBy>徐梓涵</cp:lastModifiedBy>
  <cp:lastPrinted>2020-08-14T07:54:00Z</cp:lastPrinted>
  <dcterms:modified xsi:type="dcterms:W3CDTF">2021-02-02T02:53:56Z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