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F4" w:rsidRDefault="002065D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7974F4" w:rsidRDefault="002065D7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广州市建筑业“链长制”工作示范企业（智能建造）遴选指标</w:t>
      </w:r>
    </w:p>
    <w:tbl>
      <w:tblPr>
        <w:tblpPr w:leftFromText="180" w:rightFromText="180" w:vertAnchor="text" w:horzAnchor="page" w:tblpX="1118" w:tblpY="10"/>
        <w:tblOverlap w:val="never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52"/>
        <w:gridCol w:w="1701"/>
        <w:gridCol w:w="4252"/>
        <w:gridCol w:w="851"/>
        <w:gridCol w:w="5647"/>
      </w:tblGrid>
      <w:tr w:rsidR="007974F4">
        <w:trPr>
          <w:trHeight w:val="1032"/>
          <w:tblHeader/>
        </w:trPr>
        <w:tc>
          <w:tcPr>
            <w:tcW w:w="728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7974F4">
        <w:trPr>
          <w:trHeight w:val="70"/>
        </w:trPr>
        <w:tc>
          <w:tcPr>
            <w:tcW w:w="728" w:type="dxa"/>
            <w:vMerge w:val="restart"/>
            <w:vAlign w:val="center"/>
          </w:tcPr>
          <w:p w:rsidR="007974F4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7974F4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综合效益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（15分）</w:t>
            </w:r>
          </w:p>
          <w:p w:rsidR="007974F4" w:rsidRDefault="007974F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建筑业总产值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营业收入=主营业务收入+其他业务收入</w:t>
            </w: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7" w:type="dxa"/>
          </w:tcPr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1.建筑业总产值平均值30亿元以上得3分；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2.建筑业总产值平均值20亿元以上得2分；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3.建筑业总产值平均值10亿元以上得1分；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4.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其余不得分。</w:t>
            </w:r>
          </w:p>
        </w:tc>
      </w:tr>
      <w:tr w:rsidR="007974F4">
        <w:trPr>
          <w:trHeight w:val="1395"/>
        </w:trPr>
        <w:tc>
          <w:tcPr>
            <w:tcW w:w="728" w:type="dxa"/>
            <w:vMerge/>
            <w:vAlign w:val="center"/>
          </w:tcPr>
          <w:p w:rsidR="007974F4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Default="002065D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利润总额</w:t>
            </w:r>
          </w:p>
        </w:tc>
        <w:tc>
          <w:tcPr>
            <w:tcW w:w="4252" w:type="dxa"/>
            <w:vAlign w:val="center"/>
          </w:tcPr>
          <w:p w:rsidR="007974F4" w:rsidRPr="009F3A41" w:rsidRDefault="002065D7">
            <w:pPr>
              <w:widowControl/>
              <w:spacing w:line="40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利润总额=营业利润+营业外收入-营业外支出</w:t>
            </w:r>
          </w:p>
          <w:p w:rsidR="007974F4" w:rsidRDefault="007974F4">
            <w:pPr>
              <w:widowControl/>
              <w:spacing w:line="40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</w:tcPr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1.利润平均值4000万元以上得5分；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2.利润平均值3000万元以上得3分；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3.利润平均值2000万元以上得1分；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4.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其余不得分</w:t>
            </w:r>
          </w:p>
        </w:tc>
      </w:tr>
      <w:tr w:rsidR="007974F4">
        <w:trPr>
          <w:trHeight w:val="2410"/>
        </w:trPr>
        <w:tc>
          <w:tcPr>
            <w:tcW w:w="728" w:type="dxa"/>
            <w:vMerge/>
            <w:vAlign w:val="center"/>
          </w:tcPr>
          <w:p w:rsidR="007974F4" w:rsidRDefault="007974F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Default="007974F4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74F4" w:rsidRPr="009F3A41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增值税额</w:t>
            </w:r>
          </w:p>
        </w:tc>
        <w:tc>
          <w:tcPr>
            <w:tcW w:w="4252" w:type="dxa"/>
            <w:vAlign w:val="center"/>
          </w:tcPr>
          <w:p w:rsidR="007974F4" w:rsidRPr="009F3A41" w:rsidRDefault="002065D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纳税额=主营业务收入×增值税税率</w:t>
            </w:r>
          </w:p>
          <w:p w:rsidR="007974F4" w:rsidRPr="009F3A41" w:rsidRDefault="007974F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1.平均5000万元以上得4分；</w:t>
            </w:r>
          </w:p>
          <w:p w:rsidR="007974F4" w:rsidRPr="009F3A41" w:rsidRDefault="002065D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2.平均4000万元以上得2分；</w:t>
            </w:r>
          </w:p>
          <w:p w:rsidR="007974F4" w:rsidRPr="009F3A41" w:rsidRDefault="002065D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3.平均3000万元以上得1分；</w:t>
            </w:r>
          </w:p>
          <w:p w:rsidR="007974F4" w:rsidRPr="009F3A41" w:rsidRDefault="002065D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4.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其余不得分</w:t>
            </w:r>
          </w:p>
        </w:tc>
      </w:tr>
      <w:tr w:rsidR="007974F4">
        <w:trPr>
          <w:trHeight w:val="1459"/>
        </w:trPr>
        <w:tc>
          <w:tcPr>
            <w:tcW w:w="728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7974F4" w:rsidRDefault="002065D7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7974F4">
        <w:trPr>
          <w:trHeight w:val="1125"/>
        </w:trPr>
        <w:tc>
          <w:tcPr>
            <w:tcW w:w="728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7974F4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综合效益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（15分）</w:t>
            </w:r>
          </w:p>
          <w:p w:rsidR="007974F4" w:rsidRPr="009F3A41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Pr="009F3A41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</w:t>
            </w:r>
          </w:p>
        </w:tc>
        <w:tc>
          <w:tcPr>
            <w:tcW w:w="4252" w:type="dxa"/>
            <w:vAlign w:val="center"/>
          </w:tcPr>
          <w:p w:rsidR="007974F4" w:rsidRPr="009F3A41" w:rsidRDefault="002065D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总资产增长率=(本年总资产增长额/年初资产总额)×100%</w:t>
            </w:r>
          </w:p>
          <w:p w:rsidR="007974F4" w:rsidRPr="009F3A41" w:rsidRDefault="007974F4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7" w:type="dxa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1.平均值20%以上得3分；</w:t>
            </w:r>
          </w:p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2.平均值15%以上得2分；</w:t>
            </w:r>
          </w:p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3.平均值10%以上得1分；</w:t>
            </w:r>
          </w:p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4.其余不得分</w:t>
            </w:r>
          </w:p>
        </w:tc>
      </w:tr>
      <w:tr w:rsidR="007974F4">
        <w:trPr>
          <w:trHeight w:val="1258"/>
        </w:trPr>
        <w:tc>
          <w:tcPr>
            <w:tcW w:w="728" w:type="dxa"/>
            <w:vMerge w:val="restart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2</w:t>
            </w:r>
          </w:p>
        </w:tc>
        <w:tc>
          <w:tcPr>
            <w:tcW w:w="1252" w:type="dxa"/>
            <w:vMerge w:val="restart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产业联动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(25分)</w:t>
            </w:r>
          </w:p>
        </w:tc>
        <w:tc>
          <w:tcPr>
            <w:tcW w:w="170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资质覆盖面</w:t>
            </w:r>
          </w:p>
        </w:tc>
        <w:tc>
          <w:tcPr>
            <w:tcW w:w="4252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具备以下资质：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1.电子与智能化工程专业承包壹级；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2.广东省安全防范系统设计、施工、维修壹级资质；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3.建筑智能化系统设计专项甲级资质</w:t>
            </w:r>
          </w:p>
        </w:tc>
        <w:tc>
          <w:tcPr>
            <w:tcW w:w="85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1.同时拥有1、2、3项资质得10分；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2.同时拥有1、3项资质的5分；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3.其余不得分</w:t>
            </w:r>
          </w:p>
        </w:tc>
      </w:tr>
      <w:tr w:rsidR="007974F4">
        <w:trPr>
          <w:trHeight w:val="1559"/>
        </w:trPr>
        <w:tc>
          <w:tcPr>
            <w:tcW w:w="728" w:type="dxa"/>
            <w:vMerge/>
            <w:vAlign w:val="center"/>
          </w:tcPr>
          <w:p w:rsidR="007974F4" w:rsidRDefault="007974F4">
            <w:pPr>
              <w:spacing w:line="360" w:lineRule="exact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Pr="009F3A41" w:rsidRDefault="007974F4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在建单项智能化专业承包项目工程</w:t>
            </w:r>
          </w:p>
        </w:tc>
        <w:tc>
          <w:tcPr>
            <w:tcW w:w="4252" w:type="dxa"/>
            <w:vAlign w:val="center"/>
          </w:tcPr>
          <w:p w:rsidR="007974F4" w:rsidRPr="009F3A41" w:rsidRDefault="007974F4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单项合同金额在3000万以上，每个1分，上限5分</w:t>
            </w:r>
          </w:p>
        </w:tc>
      </w:tr>
      <w:tr w:rsidR="007974F4">
        <w:trPr>
          <w:trHeight w:val="1786"/>
        </w:trPr>
        <w:tc>
          <w:tcPr>
            <w:tcW w:w="728" w:type="dxa"/>
            <w:vMerge/>
            <w:vAlign w:val="center"/>
          </w:tcPr>
          <w:p w:rsidR="007974F4" w:rsidRDefault="007974F4">
            <w:pPr>
              <w:spacing w:line="360" w:lineRule="exact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Pr="009F3A41" w:rsidRDefault="007974F4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对行业的示范</w:t>
            </w:r>
          </w:p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引领作用</w:t>
            </w:r>
          </w:p>
        </w:tc>
        <w:tc>
          <w:tcPr>
            <w:tcW w:w="4252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编制过国家、地方或行业有关建筑智能化工程的施工、检测、验收标准</w:t>
            </w:r>
          </w:p>
        </w:tc>
        <w:tc>
          <w:tcPr>
            <w:tcW w:w="85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主编单位得10分，参编单位得5分，没有的不得分</w:t>
            </w:r>
          </w:p>
        </w:tc>
      </w:tr>
      <w:tr w:rsidR="007974F4">
        <w:trPr>
          <w:trHeight w:val="1550"/>
        </w:trPr>
        <w:tc>
          <w:tcPr>
            <w:tcW w:w="728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7974F4">
        <w:trPr>
          <w:trHeight w:val="1408"/>
        </w:trPr>
        <w:tc>
          <w:tcPr>
            <w:tcW w:w="728" w:type="dxa"/>
            <w:vMerge w:val="restart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3</w:t>
            </w:r>
          </w:p>
        </w:tc>
        <w:tc>
          <w:tcPr>
            <w:tcW w:w="1252" w:type="dxa"/>
            <w:vMerge w:val="restart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br/>
              <w:t>（25分）</w:t>
            </w:r>
          </w:p>
        </w:tc>
        <w:tc>
          <w:tcPr>
            <w:tcW w:w="170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技术中心</w:t>
            </w:r>
          </w:p>
        </w:tc>
        <w:tc>
          <w:tcPr>
            <w:tcW w:w="4252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拥有研发中心、技术中心、产业基地</w:t>
            </w:r>
          </w:p>
        </w:tc>
        <w:tc>
          <w:tcPr>
            <w:tcW w:w="85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省级或以上为4分、市级为2分</w:t>
            </w:r>
          </w:p>
        </w:tc>
      </w:tr>
      <w:tr w:rsidR="007974F4">
        <w:trPr>
          <w:trHeight w:val="2821"/>
        </w:trPr>
        <w:tc>
          <w:tcPr>
            <w:tcW w:w="728" w:type="dxa"/>
            <w:vMerge/>
          </w:tcPr>
          <w:p w:rsidR="007974F4" w:rsidRDefault="007974F4">
            <w:pPr>
              <w:spacing w:line="360" w:lineRule="exact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Pr="009F3A41" w:rsidRDefault="007974F4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高新技术企业</w:t>
            </w:r>
          </w:p>
        </w:tc>
        <w:tc>
          <w:tcPr>
            <w:tcW w:w="4252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指在《国家重点支持的高新技术领域》内，持续进行研究开发与技术成果转化，形成企业核心自主知识产权，并以此为基础开展经营活动， 在中国境内(不包括港、澳、台地区)注册一年以上的居民企业</w:t>
            </w:r>
          </w:p>
        </w:tc>
        <w:tc>
          <w:tcPr>
            <w:tcW w:w="85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属于高新技术企业且注册一年以上的企业得3分，其他不得分</w:t>
            </w:r>
          </w:p>
        </w:tc>
      </w:tr>
      <w:tr w:rsidR="007974F4">
        <w:trPr>
          <w:trHeight w:val="1415"/>
        </w:trPr>
        <w:tc>
          <w:tcPr>
            <w:tcW w:w="728" w:type="dxa"/>
            <w:vMerge/>
          </w:tcPr>
          <w:p w:rsidR="007974F4" w:rsidRDefault="007974F4">
            <w:pPr>
              <w:spacing w:line="360" w:lineRule="exact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Pr="009F3A41" w:rsidRDefault="007974F4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知识产权授权数量</w:t>
            </w:r>
          </w:p>
        </w:tc>
        <w:tc>
          <w:tcPr>
            <w:tcW w:w="4252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包括发明专利、实用新型专利、工法和软件著作权等</w:t>
            </w:r>
          </w:p>
        </w:tc>
        <w:tc>
          <w:tcPr>
            <w:tcW w:w="85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8分</w:t>
            </w:r>
          </w:p>
        </w:tc>
        <w:tc>
          <w:tcPr>
            <w:tcW w:w="5647" w:type="dxa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企业发明专利、实用新型专利、工法和软件著作权等，10项为 1分，上限8分</w:t>
            </w:r>
          </w:p>
        </w:tc>
      </w:tr>
      <w:tr w:rsidR="007974F4">
        <w:trPr>
          <w:trHeight w:val="1407"/>
        </w:trPr>
        <w:tc>
          <w:tcPr>
            <w:tcW w:w="728" w:type="dxa"/>
            <w:vMerge/>
          </w:tcPr>
          <w:p w:rsidR="007974F4" w:rsidRDefault="007974F4">
            <w:pPr>
              <w:spacing w:line="360" w:lineRule="exact"/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Pr="009F3A41" w:rsidRDefault="007974F4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高层次人才</w:t>
            </w:r>
          </w:p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数量</w:t>
            </w:r>
          </w:p>
        </w:tc>
        <w:tc>
          <w:tcPr>
            <w:tcW w:w="4252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引入的行业领军人物、高层次人才（符合广州市评定条件）</w:t>
            </w:r>
          </w:p>
        </w:tc>
        <w:tc>
          <w:tcPr>
            <w:tcW w:w="851" w:type="dxa"/>
            <w:vAlign w:val="center"/>
          </w:tcPr>
          <w:p w:rsidR="007974F4" w:rsidRPr="009F3A41" w:rsidRDefault="002065D7" w:rsidP="009F3A4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6分</w:t>
            </w:r>
          </w:p>
        </w:tc>
        <w:tc>
          <w:tcPr>
            <w:tcW w:w="5647" w:type="dxa"/>
          </w:tcPr>
          <w:p w:rsidR="007974F4" w:rsidRPr="009F3A41" w:rsidRDefault="002065D7" w:rsidP="009F3A4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拥有行业领军人物、高层次人才(符合广州市评定条件)， 1人1分，上限2分；拥有教授级高级工程师，1人0.2分，上限4分</w:t>
            </w:r>
          </w:p>
        </w:tc>
      </w:tr>
      <w:tr w:rsidR="007974F4">
        <w:trPr>
          <w:trHeight w:val="1643"/>
        </w:trPr>
        <w:tc>
          <w:tcPr>
            <w:tcW w:w="728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7974F4">
        <w:trPr>
          <w:trHeight w:val="1643"/>
        </w:trPr>
        <w:tc>
          <w:tcPr>
            <w:tcW w:w="728" w:type="dxa"/>
            <w:vAlign w:val="center"/>
          </w:tcPr>
          <w:p w:rsidR="007974F4" w:rsidRPr="009F3A41" w:rsidRDefault="002065D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center"/>
          </w:tcPr>
          <w:p w:rsidR="007974F4" w:rsidRPr="009F3A41" w:rsidRDefault="002065D7">
            <w:pPr>
              <w:widowControl/>
              <w:spacing w:line="40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</w:p>
          <w:p w:rsidR="007974F4" w:rsidRPr="009F3A41" w:rsidRDefault="002065D7">
            <w:pPr>
              <w:widowControl/>
              <w:spacing w:line="40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5分）</w:t>
            </w:r>
          </w:p>
        </w:tc>
        <w:tc>
          <w:tcPr>
            <w:tcW w:w="1701" w:type="dxa"/>
            <w:vAlign w:val="center"/>
          </w:tcPr>
          <w:p w:rsidR="007974F4" w:rsidRPr="009F3A41" w:rsidRDefault="002065D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智能建造</w:t>
            </w:r>
          </w:p>
        </w:tc>
        <w:tc>
          <w:tcPr>
            <w:tcW w:w="4252" w:type="dxa"/>
            <w:vAlign w:val="center"/>
          </w:tcPr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全过程BIM 技术应用获奖、智能生产、建筑机器人、智慧工地、建筑产业互联网等</w:t>
            </w: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全过程BIM 技术应用获奖、智能生产、建筑机器人、智慧工地、建筑产业互联网等</w:t>
            </w:r>
          </w:p>
        </w:tc>
      </w:tr>
      <w:tr w:rsidR="007974F4">
        <w:trPr>
          <w:trHeight w:val="708"/>
        </w:trPr>
        <w:tc>
          <w:tcPr>
            <w:tcW w:w="728" w:type="dxa"/>
            <w:vMerge w:val="restart"/>
            <w:vAlign w:val="center"/>
          </w:tcPr>
          <w:p w:rsidR="007974F4" w:rsidRPr="009F3A41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252" w:type="dxa"/>
            <w:vMerge w:val="restart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市场竞争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br/>
              <w:t>（15分）</w:t>
            </w:r>
          </w:p>
        </w:tc>
        <w:tc>
          <w:tcPr>
            <w:tcW w:w="1701" w:type="dxa"/>
            <w:vAlign w:val="center"/>
          </w:tcPr>
          <w:p w:rsidR="007974F4" w:rsidRDefault="002065D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专精特新企业</w:t>
            </w:r>
          </w:p>
        </w:tc>
        <w:tc>
          <w:tcPr>
            <w:tcW w:w="4252" w:type="dxa"/>
            <w:vAlign w:val="center"/>
          </w:tcPr>
          <w:p w:rsidR="007974F4" w:rsidRPr="009F3A41" w:rsidRDefault="007974F4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</w:tcPr>
          <w:p w:rsidR="007974F4" w:rsidRPr="009F3A41" w:rsidRDefault="007974F4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7974F4">
        <w:trPr>
          <w:trHeight w:val="1270"/>
        </w:trPr>
        <w:tc>
          <w:tcPr>
            <w:tcW w:w="728" w:type="dxa"/>
            <w:vMerge/>
            <w:vAlign w:val="center"/>
          </w:tcPr>
          <w:p w:rsidR="007974F4" w:rsidRPr="009F3A41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Default="002065D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签订合同额</w:t>
            </w:r>
          </w:p>
        </w:tc>
        <w:tc>
          <w:tcPr>
            <w:tcW w:w="4252" w:type="dxa"/>
            <w:vAlign w:val="center"/>
          </w:tcPr>
          <w:p w:rsidR="007974F4" w:rsidRPr="009F3A41" w:rsidRDefault="002065D7">
            <w:pPr>
              <w:widowControl/>
              <w:spacing w:line="400" w:lineRule="exact"/>
              <w:textAlignment w:val="center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签订合同金额</w:t>
            </w: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</w:tcPr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1.签订合同金额平均值30亿元以上得5分；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2.签订合同金额平均值25亿元以上得3分；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3.签订合同金额平均值20亿元以上得1分；</w:t>
            </w:r>
          </w:p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4.其余不得分。</w:t>
            </w:r>
          </w:p>
        </w:tc>
      </w:tr>
      <w:tr w:rsidR="007974F4">
        <w:trPr>
          <w:trHeight w:val="1558"/>
        </w:trPr>
        <w:tc>
          <w:tcPr>
            <w:tcW w:w="728" w:type="dxa"/>
            <w:vMerge/>
            <w:vAlign w:val="center"/>
          </w:tcPr>
          <w:p w:rsidR="007974F4" w:rsidRPr="009F3A41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Pr="009F3A41" w:rsidRDefault="007974F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重点项目情况</w:t>
            </w:r>
          </w:p>
        </w:tc>
        <w:tc>
          <w:tcPr>
            <w:tcW w:w="4252" w:type="dxa"/>
            <w:vAlign w:val="center"/>
          </w:tcPr>
          <w:p w:rsidR="007974F4" w:rsidRPr="009F3A41" w:rsidRDefault="002065D7">
            <w:pPr>
              <w:widowControl/>
              <w:spacing w:line="40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单项智能化专业承包重点项目合同金额</w:t>
            </w: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</w:tcPr>
          <w:p w:rsidR="007974F4" w:rsidRPr="009F3A41" w:rsidRDefault="002065D7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 单项智能化专业承包重点项目合同金额≥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 3000万以上得1分；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br/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单项智能化专业承包重点项目合同金额≥ 5000万以上得2分；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br/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单项智能化专业承包重点项目合同金额≥ 8000万以上得5分；</w:t>
            </w:r>
          </w:p>
          <w:p w:rsidR="007974F4" w:rsidRPr="009F3A41" w:rsidRDefault="002065D7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4.其余不得分</w:t>
            </w:r>
          </w:p>
        </w:tc>
      </w:tr>
      <w:tr w:rsidR="007974F4">
        <w:trPr>
          <w:trHeight w:val="1558"/>
        </w:trPr>
        <w:tc>
          <w:tcPr>
            <w:tcW w:w="728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评价标准意见建议</w:t>
            </w:r>
          </w:p>
          <w:p w:rsidR="007974F4" w:rsidRDefault="002065D7">
            <w:pPr>
              <w:spacing w:line="360" w:lineRule="exact"/>
              <w:jc w:val="center"/>
              <w:rPr>
                <w:rStyle w:val="font21"/>
                <w:rFonts w:asciiTheme="majorEastAsia" w:eastAsiaTheme="majorEastAsia" w:hAnsiTheme="majorEastAsia" w:cstheme="maj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7974F4">
        <w:trPr>
          <w:trHeight w:val="1578"/>
        </w:trPr>
        <w:tc>
          <w:tcPr>
            <w:tcW w:w="728" w:type="dxa"/>
            <w:vMerge w:val="restart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252" w:type="dxa"/>
            <w:vMerge w:val="restart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其他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br/>
              <w:t xml:space="preserve"> (20 分)</w:t>
            </w:r>
          </w:p>
        </w:tc>
        <w:tc>
          <w:tcPr>
            <w:tcW w:w="1701" w:type="dxa"/>
            <w:vAlign w:val="center"/>
          </w:tcPr>
          <w:p w:rsidR="007974F4" w:rsidRPr="009F3A41" w:rsidRDefault="002065D7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“守合同重信用”</w:t>
            </w:r>
          </w:p>
        </w:tc>
        <w:tc>
          <w:tcPr>
            <w:tcW w:w="4252" w:type="dxa"/>
            <w:vAlign w:val="center"/>
          </w:tcPr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按市场监督管理局、工商行政管理局公示证书年数</w:t>
            </w: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5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获得纳税信用A级评价连续7年以上（含7年）的得5分；连续5年至7年（不含7年）的得3分；连续3年至5年（不含5年）的得1分</w:t>
            </w:r>
          </w:p>
        </w:tc>
      </w:tr>
      <w:tr w:rsidR="007974F4">
        <w:trPr>
          <w:trHeight w:val="2473"/>
        </w:trPr>
        <w:tc>
          <w:tcPr>
            <w:tcW w:w="728" w:type="dxa"/>
            <w:vMerge/>
          </w:tcPr>
          <w:p w:rsidR="007974F4" w:rsidRPr="009F3A41" w:rsidRDefault="007974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Pr="009F3A41" w:rsidRDefault="007974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Default="002065D7">
            <w:pPr>
              <w:pStyle w:val="TableParagraph"/>
              <w:widowControl/>
              <w:spacing w:before="69"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科技类、技术类奖项</w:t>
            </w:r>
          </w:p>
        </w:tc>
        <w:tc>
          <w:tcPr>
            <w:tcW w:w="4252" w:type="dxa"/>
            <w:vAlign w:val="center"/>
          </w:tcPr>
          <w:p w:rsidR="007974F4" w:rsidRPr="009F3A41" w:rsidRDefault="002065D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获得科学技术类奖项</w:t>
            </w:r>
          </w:p>
        </w:tc>
        <w:tc>
          <w:tcPr>
            <w:tcW w:w="851" w:type="dxa"/>
            <w:vAlign w:val="center"/>
          </w:tcPr>
          <w:p w:rsidR="007974F4" w:rsidRPr="009F3A41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1.获得国家级科技类、技术类奖项每1项1分；</w:t>
            </w:r>
          </w:p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2.获得省级、市级科技类、技术类奖项每2项1分；</w:t>
            </w:r>
          </w:p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3.上限5分。</w:t>
            </w:r>
          </w:p>
        </w:tc>
      </w:tr>
      <w:tr w:rsidR="007974F4">
        <w:tc>
          <w:tcPr>
            <w:tcW w:w="728" w:type="dxa"/>
            <w:vMerge/>
          </w:tcPr>
          <w:p w:rsidR="007974F4" w:rsidRPr="009F3A41" w:rsidRDefault="007974F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Default="007974F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Pr="009F3A41" w:rsidRDefault="002065D7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质量类奖项</w:t>
            </w:r>
          </w:p>
          <w:p w:rsidR="007974F4" w:rsidRDefault="007974F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974F4" w:rsidRDefault="002065D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企业、项目获得国家级、省级、市级质量类奖项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1.获得政府质量奖国家级得2分，省级得1.5分，市级1分；</w:t>
            </w:r>
          </w:p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2.获得鲁班奖、国家优质工程奖以及电力优质工程奖等国家级奖项每1项1分；</w:t>
            </w:r>
          </w:p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3.获得省级优质工程奖每4项1分；</w:t>
            </w:r>
          </w:p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 w:rsidR="00AB143C"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市级优质工程奖每8项1分；</w:t>
            </w:r>
          </w:p>
          <w:p w:rsidR="007974F4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5.上限5分。</w:t>
            </w:r>
          </w:p>
        </w:tc>
      </w:tr>
      <w:tr w:rsidR="007974F4">
        <w:trPr>
          <w:trHeight w:val="1454"/>
        </w:trPr>
        <w:tc>
          <w:tcPr>
            <w:tcW w:w="728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评价标准意见建议</w:t>
            </w:r>
          </w:p>
          <w:p w:rsidR="007974F4" w:rsidRDefault="002065D7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7974F4">
        <w:trPr>
          <w:trHeight w:val="1454"/>
        </w:trPr>
        <w:tc>
          <w:tcPr>
            <w:tcW w:w="728" w:type="dxa"/>
            <w:vMerge w:val="restart"/>
          </w:tcPr>
          <w:p w:rsidR="007974F4" w:rsidRPr="009F3A41" w:rsidRDefault="007974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7974F4" w:rsidRPr="009F3A41" w:rsidRDefault="007974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7974F4" w:rsidRPr="009F3A41" w:rsidRDefault="007974F4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252" w:type="dxa"/>
            <w:vMerge w:val="restart"/>
            <w:vAlign w:val="center"/>
          </w:tcPr>
          <w:p w:rsidR="007974F4" w:rsidRPr="009F3A41" w:rsidRDefault="002065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其他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br/>
              <w:t xml:space="preserve"> (20 分)</w:t>
            </w:r>
          </w:p>
        </w:tc>
        <w:tc>
          <w:tcPr>
            <w:tcW w:w="1701" w:type="dxa"/>
            <w:vAlign w:val="center"/>
          </w:tcPr>
          <w:p w:rsidR="007974F4" w:rsidRDefault="002065D7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安全文明、绿色施工类奖项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企业、项目获得国家级、省级、市级安全文明、绿色施工类奖项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获得国家级安全文明、绿色施工类奖每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项得1分；</w:t>
            </w:r>
          </w:p>
          <w:p w:rsidR="007974F4" w:rsidRPr="009F3A41" w:rsidRDefault="002065D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获得省级安全文明、绿色施工类奖每6项得1分；</w:t>
            </w:r>
          </w:p>
          <w:p w:rsidR="007974F4" w:rsidRPr="009F3A41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3.获得地级市安全文明、绿色施工类奖每10项得1分；</w:t>
            </w:r>
          </w:p>
          <w:p w:rsidR="007974F4" w:rsidRDefault="002065D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4.上限3分。</w:t>
            </w:r>
          </w:p>
        </w:tc>
      </w:tr>
      <w:tr w:rsidR="007974F4">
        <w:trPr>
          <w:trHeight w:val="1973"/>
        </w:trPr>
        <w:tc>
          <w:tcPr>
            <w:tcW w:w="728" w:type="dxa"/>
            <w:vMerge/>
          </w:tcPr>
          <w:p w:rsidR="007974F4" w:rsidRPr="009F3A41" w:rsidRDefault="007974F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74F4" w:rsidRPr="009F3A41" w:rsidRDefault="007974F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74F4" w:rsidRDefault="002065D7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社会责任担当</w:t>
            </w:r>
          </w:p>
        </w:tc>
        <w:tc>
          <w:tcPr>
            <w:tcW w:w="4252" w:type="dxa"/>
            <w:vAlign w:val="center"/>
          </w:tcPr>
          <w:p w:rsidR="007974F4" w:rsidRDefault="002065D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成立抢险队、参加险情抢险、扶贫攻坚、助力政府疫情防控等</w:t>
            </w:r>
          </w:p>
        </w:tc>
        <w:tc>
          <w:tcPr>
            <w:tcW w:w="851" w:type="dxa"/>
            <w:vAlign w:val="center"/>
          </w:tcPr>
          <w:p w:rsidR="007974F4" w:rsidRDefault="002065D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7" w:type="dxa"/>
            <w:vAlign w:val="center"/>
          </w:tcPr>
          <w:p w:rsidR="007974F4" w:rsidRPr="009F3A41" w:rsidRDefault="002065D7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参与国家、省、市重点（民生）项目建设得1分；</w:t>
            </w:r>
          </w:p>
          <w:p w:rsidR="007974F4" w:rsidRPr="009F3A41" w:rsidRDefault="002065D7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拥有组建政府相关部门认可的市级以上三防机动抢险队每支得1分；</w:t>
            </w:r>
          </w:p>
          <w:p w:rsidR="007974F4" w:rsidRPr="009F3A41" w:rsidRDefault="002065D7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参加上述行动并被相关部门表彰，每项得0.5分；</w:t>
            </w:r>
          </w:p>
          <w:p w:rsidR="007974F4" w:rsidRDefault="002065D7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</w:t>
            </w:r>
            <w:r w:rsidRPr="009F3A4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 w:rsidRPr="009F3A4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</w:tbl>
    <w:p w:rsidR="007974F4" w:rsidRPr="009F3A41" w:rsidRDefault="002065D7">
      <w:pPr>
        <w:tabs>
          <w:tab w:val="left" w:pos="1081"/>
        </w:tabs>
        <w:spacing w:line="709" w:lineRule="exact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_GoBack"/>
      <w:r w:rsidRPr="009F3A41">
        <w:rPr>
          <w:rFonts w:asciiTheme="minorEastAsia" w:eastAsiaTheme="minorEastAsia" w:hAnsiTheme="minorEastAsia" w:cstheme="minorEastAsia" w:hint="eastAsia"/>
          <w:sz w:val="24"/>
          <w:szCs w:val="24"/>
        </w:rPr>
        <w:t>注：指标考核近3年的数据和信息。</w:t>
      </w:r>
      <w:bookmarkEnd w:id="0"/>
    </w:p>
    <w:sectPr w:rsidR="007974F4" w:rsidRPr="009F3A41">
      <w:footerReference w:type="default" r:id="rId8"/>
      <w:pgSz w:w="16838" w:h="11906" w:orient="landscape"/>
      <w:pgMar w:top="1587" w:right="2098" w:bottom="1474" w:left="198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B" w:rsidRDefault="003759FB">
      <w:r>
        <w:separator/>
      </w:r>
    </w:p>
  </w:endnote>
  <w:endnote w:type="continuationSeparator" w:id="0">
    <w:p w:rsidR="003759FB" w:rsidRDefault="0037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4" w:rsidRDefault="007974F4">
    <w:pPr>
      <w:pStyle w:val="a3"/>
    </w:pPr>
  </w:p>
  <w:p w:rsidR="007974F4" w:rsidRDefault="003759F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49" type="#_x0000_t202" style="position:absolute;margin-left:-4.3pt;margin-top:0;width:49.05pt;height:18.15pt;z-index:25165926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" filled="f" stroked="f">
          <v:textbox style="mso-fit-shape-to-text:t" inset="0,0,0,0">
            <w:txbxContent>
              <w:p w:rsidR="007974F4" w:rsidRDefault="002065D7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F3A41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B" w:rsidRDefault="003759FB">
      <w:r>
        <w:separator/>
      </w:r>
    </w:p>
  </w:footnote>
  <w:footnote w:type="continuationSeparator" w:id="0">
    <w:p w:rsidR="003759FB" w:rsidRDefault="0037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490C27"/>
    <w:multiLevelType w:val="singleLevel"/>
    <w:tmpl w:val="ED490C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9F903E7"/>
    <w:multiLevelType w:val="singleLevel"/>
    <w:tmpl w:val="39F903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lNjI1ZWEyYWFmMTg0YjNkZWFmYmNiOGIwMWRiMTcifQ=="/>
    <w:docVar w:name="KGWebUrl" w:val="https://a8.gdceg.com:443/seeyon/officeservlet"/>
  </w:docVars>
  <w:rsids>
    <w:rsidRoot w:val="00CE2D44"/>
    <w:rsid w:val="00041EC4"/>
    <w:rsid w:val="000D15D9"/>
    <w:rsid w:val="000D1824"/>
    <w:rsid w:val="000E10F1"/>
    <w:rsid w:val="000E7018"/>
    <w:rsid w:val="00134ADB"/>
    <w:rsid w:val="001720F1"/>
    <w:rsid w:val="002054AA"/>
    <w:rsid w:val="002065D7"/>
    <w:rsid w:val="00221767"/>
    <w:rsid w:val="00225C08"/>
    <w:rsid w:val="002D2939"/>
    <w:rsid w:val="002E6766"/>
    <w:rsid w:val="00367FAB"/>
    <w:rsid w:val="003759FB"/>
    <w:rsid w:val="003A4C45"/>
    <w:rsid w:val="00421B43"/>
    <w:rsid w:val="00422F58"/>
    <w:rsid w:val="00434E98"/>
    <w:rsid w:val="0046612F"/>
    <w:rsid w:val="004C3967"/>
    <w:rsid w:val="004E1A3D"/>
    <w:rsid w:val="00535C39"/>
    <w:rsid w:val="005A24F0"/>
    <w:rsid w:val="005F0EB4"/>
    <w:rsid w:val="00674E48"/>
    <w:rsid w:val="006E251C"/>
    <w:rsid w:val="007656B3"/>
    <w:rsid w:val="00783D3B"/>
    <w:rsid w:val="00792711"/>
    <w:rsid w:val="007974F4"/>
    <w:rsid w:val="007B189F"/>
    <w:rsid w:val="007B51AB"/>
    <w:rsid w:val="00825CBE"/>
    <w:rsid w:val="008A5D8C"/>
    <w:rsid w:val="008C7F35"/>
    <w:rsid w:val="008D1DB5"/>
    <w:rsid w:val="008E5940"/>
    <w:rsid w:val="00943865"/>
    <w:rsid w:val="009716DA"/>
    <w:rsid w:val="009F3A41"/>
    <w:rsid w:val="00A35247"/>
    <w:rsid w:val="00A43993"/>
    <w:rsid w:val="00AA489F"/>
    <w:rsid w:val="00AB143C"/>
    <w:rsid w:val="00B735B9"/>
    <w:rsid w:val="00BB5701"/>
    <w:rsid w:val="00C35A70"/>
    <w:rsid w:val="00C40385"/>
    <w:rsid w:val="00CD41AF"/>
    <w:rsid w:val="00CE2D44"/>
    <w:rsid w:val="00DA2E18"/>
    <w:rsid w:val="00DE765F"/>
    <w:rsid w:val="00DF6C0D"/>
    <w:rsid w:val="00E021D4"/>
    <w:rsid w:val="00E26587"/>
    <w:rsid w:val="00E50AC3"/>
    <w:rsid w:val="00EA5EBA"/>
    <w:rsid w:val="00F2061F"/>
    <w:rsid w:val="00F60B0D"/>
    <w:rsid w:val="00F96BA1"/>
    <w:rsid w:val="00FA3F2E"/>
    <w:rsid w:val="01105E22"/>
    <w:rsid w:val="01A63DC0"/>
    <w:rsid w:val="03665DA8"/>
    <w:rsid w:val="04394E61"/>
    <w:rsid w:val="054F6872"/>
    <w:rsid w:val="06DA5F06"/>
    <w:rsid w:val="07041C7C"/>
    <w:rsid w:val="07EF40D1"/>
    <w:rsid w:val="08251227"/>
    <w:rsid w:val="08E5324B"/>
    <w:rsid w:val="08F113CC"/>
    <w:rsid w:val="098B763C"/>
    <w:rsid w:val="0AC67BFD"/>
    <w:rsid w:val="0B8C1B0E"/>
    <w:rsid w:val="0CCA1E66"/>
    <w:rsid w:val="0CEB7F65"/>
    <w:rsid w:val="0CED655C"/>
    <w:rsid w:val="0DBA6674"/>
    <w:rsid w:val="0E921253"/>
    <w:rsid w:val="0EE3661B"/>
    <w:rsid w:val="0F316A76"/>
    <w:rsid w:val="123D4691"/>
    <w:rsid w:val="12E31B70"/>
    <w:rsid w:val="15C76E47"/>
    <w:rsid w:val="15D55902"/>
    <w:rsid w:val="1667608C"/>
    <w:rsid w:val="17002011"/>
    <w:rsid w:val="18380573"/>
    <w:rsid w:val="183A1FF4"/>
    <w:rsid w:val="199B7760"/>
    <w:rsid w:val="1AFA3E25"/>
    <w:rsid w:val="1C2F351C"/>
    <w:rsid w:val="1DCA5A31"/>
    <w:rsid w:val="1E407CEF"/>
    <w:rsid w:val="1E9F5979"/>
    <w:rsid w:val="21727EC2"/>
    <w:rsid w:val="21AF4092"/>
    <w:rsid w:val="220475E4"/>
    <w:rsid w:val="22083086"/>
    <w:rsid w:val="258B4103"/>
    <w:rsid w:val="25AC62F4"/>
    <w:rsid w:val="25E805C5"/>
    <w:rsid w:val="28235E02"/>
    <w:rsid w:val="285F668A"/>
    <w:rsid w:val="28CF747A"/>
    <w:rsid w:val="29AE643D"/>
    <w:rsid w:val="2A5C0B8C"/>
    <w:rsid w:val="2BDF572B"/>
    <w:rsid w:val="2CFF2404"/>
    <w:rsid w:val="2DA03D4F"/>
    <w:rsid w:val="2E426D6B"/>
    <w:rsid w:val="2F07180B"/>
    <w:rsid w:val="2F1A3822"/>
    <w:rsid w:val="2FEE4C60"/>
    <w:rsid w:val="30AC7196"/>
    <w:rsid w:val="31217C2D"/>
    <w:rsid w:val="319E1335"/>
    <w:rsid w:val="32403EB3"/>
    <w:rsid w:val="325B6C6E"/>
    <w:rsid w:val="328E5535"/>
    <w:rsid w:val="336425A4"/>
    <w:rsid w:val="33F61CBE"/>
    <w:rsid w:val="346E470F"/>
    <w:rsid w:val="34A44DAD"/>
    <w:rsid w:val="35A53228"/>
    <w:rsid w:val="38C61B6E"/>
    <w:rsid w:val="39603E28"/>
    <w:rsid w:val="39903248"/>
    <w:rsid w:val="39CB4120"/>
    <w:rsid w:val="3A007423"/>
    <w:rsid w:val="3B2B1E2C"/>
    <w:rsid w:val="3B4D24AB"/>
    <w:rsid w:val="3C2307A1"/>
    <w:rsid w:val="3D8001A7"/>
    <w:rsid w:val="3E6058D3"/>
    <w:rsid w:val="3E8B6DDA"/>
    <w:rsid w:val="3E9E18A0"/>
    <w:rsid w:val="3E9E3E9C"/>
    <w:rsid w:val="3EE35AE1"/>
    <w:rsid w:val="3F3B78BA"/>
    <w:rsid w:val="3FBC6C50"/>
    <w:rsid w:val="3FC944D1"/>
    <w:rsid w:val="3FCB3EFC"/>
    <w:rsid w:val="403375C7"/>
    <w:rsid w:val="414554D8"/>
    <w:rsid w:val="4299317E"/>
    <w:rsid w:val="4332393A"/>
    <w:rsid w:val="44670A4F"/>
    <w:rsid w:val="44B35930"/>
    <w:rsid w:val="44D5176D"/>
    <w:rsid w:val="46AE7FB3"/>
    <w:rsid w:val="46C22ACE"/>
    <w:rsid w:val="4706073F"/>
    <w:rsid w:val="470F2CFD"/>
    <w:rsid w:val="47B36F9E"/>
    <w:rsid w:val="47B86787"/>
    <w:rsid w:val="48334F47"/>
    <w:rsid w:val="487F72DA"/>
    <w:rsid w:val="489050C8"/>
    <w:rsid w:val="48BF70F4"/>
    <w:rsid w:val="4919662F"/>
    <w:rsid w:val="49DC1FCE"/>
    <w:rsid w:val="4B5A0C51"/>
    <w:rsid w:val="4B664839"/>
    <w:rsid w:val="4B901A16"/>
    <w:rsid w:val="4C8B005F"/>
    <w:rsid w:val="4CFA47EA"/>
    <w:rsid w:val="4D1E214D"/>
    <w:rsid w:val="4F332CCE"/>
    <w:rsid w:val="4FC54122"/>
    <w:rsid w:val="501B419B"/>
    <w:rsid w:val="50802D76"/>
    <w:rsid w:val="51BF443D"/>
    <w:rsid w:val="521F6225"/>
    <w:rsid w:val="5569376F"/>
    <w:rsid w:val="55A64E6D"/>
    <w:rsid w:val="562E14EB"/>
    <w:rsid w:val="570A4691"/>
    <w:rsid w:val="57433A45"/>
    <w:rsid w:val="578534A8"/>
    <w:rsid w:val="58543D60"/>
    <w:rsid w:val="5A400B2F"/>
    <w:rsid w:val="5B3B3DCB"/>
    <w:rsid w:val="5BD81B13"/>
    <w:rsid w:val="5E1B6A7A"/>
    <w:rsid w:val="5E652D7A"/>
    <w:rsid w:val="5EBC7EB4"/>
    <w:rsid w:val="5F30117B"/>
    <w:rsid w:val="604420FB"/>
    <w:rsid w:val="605109E5"/>
    <w:rsid w:val="60F51E2E"/>
    <w:rsid w:val="616C2E7C"/>
    <w:rsid w:val="61B852F8"/>
    <w:rsid w:val="61FA1BD7"/>
    <w:rsid w:val="63922F69"/>
    <w:rsid w:val="639B5718"/>
    <w:rsid w:val="63A97749"/>
    <w:rsid w:val="641C7746"/>
    <w:rsid w:val="64AC1A2B"/>
    <w:rsid w:val="653151C5"/>
    <w:rsid w:val="655F7696"/>
    <w:rsid w:val="65B95209"/>
    <w:rsid w:val="668639F3"/>
    <w:rsid w:val="66C93781"/>
    <w:rsid w:val="66E21996"/>
    <w:rsid w:val="672E7C95"/>
    <w:rsid w:val="674676D4"/>
    <w:rsid w:val="675A5DD8"/>
    <w:rsid w:val="68480D03"/>
    <w:rsid w:val="697C2C10"/>
    <w:rsid w:val="69D8313A"/>
    <w:rsid w:val="6AED4526"/>
    <w:rsid w:val="6BF818A0"/>
    <w:rsid w:val="6C443D3D"/>
    <w:rsid w:val="6C593578"/>
    <w:rsid w:val="6D93430E"/>
    <w:rsid w:val="6E845B02"/>
    <w:rsid w:val="6F5375D7"/>
    <w:rsid w:val="6F6A2470"/>
    <w:rsid w:val="702850B0"/>
    <w:rsid w:val="73034F50"/>
    <w:rsid w:val="73913D24"/>
    <w:rsid w:val="744742AB"/>
    <w:rsid w:val="74AC7780"/>
    <w:rsid w:val="7615238E"/>
    <w:rsid w:val="763735A8"/>
    <w:rsid w:val="76E9193B"/>
    <w:rsid w:val="77331D9A"/>
    <w:rsid w:val="77803E43"/>
    <w:rsid w:val="784D2459"/>
    <w:rsid w:val="792E01F4"/>
    <w:rsid w:val="79AC7D78"/>
    <w:rsid w:val="7AC7141B"/>
    <w:rsid w:val="7AD6414B"/>
    <w:rsid w:val="7C63030A"/>
    <w:rsid w:val="7CF05686"/>
    <w:rsid w:val="7D0957E9"/>
    <w:rsid w:val="7D1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512A3C"/>
  <w15:docId w15:val="{9DCAD1F9-E309-4A5B-A3E9-A4F3F197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rFonts w:ascii="Times New Roman" w:eastAsia="宋体" w:hAnsi="Times New Roman" w:cs="Times New Roman"/>
      <w:i/>
    </w:rPr>
  </w:style>
  <w:style w:type="character" w:customStyle="1" w:styleId="a4">
    <w:name w:val="页脚 字符"/>
    <w:link w:val="a3"/>
    <w:qFormat/>
    <w:rPr>
      <w:kern w:val="2"/>
      <w:sz w:val="18"/>
      <w:szCs w:val="22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color w:val="000000"/>
      <w:sz w:val="29"/>
      <w:szCs w:val="29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81">
    <w:name w:val="font181"/>
    <w:basedOn w:val="a0"/>
    <w:qFormat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171">
    <w:name w:val="font171"/>
    <w:basedOn w:val="a0"/>
    <w:qFormat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191">
    <w:name w:val="font191"/>
    <w:basedOn w:val="a0"/>
    <w:qFormat/>
    <w:rPr>
      <w:rFonts w:ascii="仿宋" w:eastAsia="仿宋" w:hAnsi="仿宋" w:cs="仿宋" w:hint="eastAsia"/>
      <w:color w:val="FF0000"/>
      <w:sz w:val="29"/>
      <w:szCs w:val="29"/>
      <w:u w:val="none"/>
    </w:rPr>
  </w:style>
  <w:style w:type="character" w:customStyle="1" w:styleId="font161">
    <w:name w:val="font161"/>
    <w:basedOn w:val="a0"/>
    <w:qFormat/>
    <w:rPr>
      <w:rFonts w:ascii="仿宋" w:eastAsia="仿宋" w:hAnsi="仿宋" w:cs="仿宋" w:hint="eastAsia"/>
      <w:color w:val="FF0000"/>
      <w:sz w:val="29"/>
      <w:szCs w:val="29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9"/>
      <w:szCs w:val="29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color w:val="FF0000"/>
      <w:sz w:val="29"/>
      <w:szCs w:val="29"/>
      <w:u w:val="none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9"/>
      <w:szCs w:val="29"/>
      <w:u w:val="none"/>
    </w:rPr>
  </w:style>
  <w:style w:type="character" w:customStyle="1" w:styleId="font201">
    <w:name w:val="font201"/>
    <w:basedOn w:val="a0"/>
    <w:qFormat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41">
    <w:name w:val="font141"/>
    <w:basedOn w:val="a0"/>
    <w:qFormat/>
    <w:rPr>
      <w:rFonts w:ascii="仿宋" w:eastAsia="仿宋" w:hAnsi="仿宋" w:cs="仿宋" w:hint="eastAsia"/>
      <w:strike/>
      <w:color w:val="FF0000"/>
      <w:sz w:val="29"/>
      <w:szCs w:val="29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357</Words>
  <Characters>2037</Characters>
  <Application>Microsoft Office Word</Application>
  <DocSecurity>0</DocSecurity>
  <Lines>16</Lines>
  <Paragraphs>4</Paragraphs>
  <ScaleCrop>false</ScaleCrop>
  <Company>Www.SangSan.Cn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李嘉欣</cp:lastModifiedBy>
  <cp:revision>7</cp:revision>
  <cp:lastPrinted>2022-04-26T03:01:00Z</cp:lastPrinted>
  <dcterms:created xsi:type="dcterms:W3CDTF">2022-05-24T07:31:00Z</dcterms:created>
  <dcterms:modified xsi:type="dcterms:W3CDTF">2022-05-30T01:49:00Z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34E257C528E94C3BA9923CB2F80EB9DE</vt:lpwstr>
  </property>
</Properties>
</file>