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125694">
      <w:pP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附件2</w:t>
      </w:r>
    </w:p>
    <w:p w14:paraId="4CCD6918">
      <w:pPr>
        <w:spacing w:line="576" w:lineRule="exact"/>
        <w:ind w:firstLine="883"/>
        <w:jc w:val="center"/>
        <w:rPr>
          <w:rFonts w:hint="eastAsia" w:ascii="方正小标宋简体" w:hAnsi="仿宋" w:eastAsia="方正小标宋简体"/>
          <w:b/>
          <w:bCs/>
          <w:color w:val="000000" w:themeColor="text1"/>
          <w:sz w:val="44"/>
          <w:szCs w:val="4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仿宋" w:eastAsia="方正小标宋简体"/>
          <w:b/>
          <w:bCs/>
          <w:color w:val="000000" w:themeColor="text1"/>
          <w:sz w:val="44"/>
          <w:szCs w:val="44"/>
          <w:lang w:val="zh-CN"/>
          <w14:textFill>
            <w14:solidFill>
              <w14:schemeClr w14:val="tx1"/>
            </w14:solidFill>
          </w14:textFill>
        </w:rPr>
        <w:t>工程项目管理数字化竞赛</w:t>
      </w:r>
    </w:p>
    <w:p w14:paraId="06FB8B4A">
      <w:pPr>
        <w:spacing w:line="576" w:lineRule="exact"/>
        <w:ind w:firstLine="883"/>
        <w:jc w:val="center"/>
        <w:rPr>
          <w:rFonts w:ascii="方正小标宋简体" w:hAnsi="仿宋" w:eastAsia="方正小标宋简体"/>
          <w:b/>
          <w:bCs/>
          <w:color w:val="000000" w:themeColor="text1"/>
          <w:sz w:val="44"/>
          <w:szCs w:val="4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仿宋" w:eastAsia="方正小标宋简体"/>
          <w:b/>
          <w:bCs/>
          <w:color w:val="000000" w:themeColor="text1"/>
          <w:sz w:val="44"/>
          <w:szCs w:val="44"/>
          <w:lang w:val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方正小标宋简体" w:hAnsi="仿宋" w:eastAsia="方正小标宋简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平台操作</w:t>
      </w:r>
      <w:r>
        <w:rPr>
          <w:rFonts w:hint="eastAsia" w:ascii="方正小标宋简体" w:hAnsi="仿宋" w:eastAsia="方正小标宋简体"/>
          <w:b/>
          <w:bCs/>
          <w:color w:val="000000" w:themeColor="text1"/>
          <w:sz w:val="44"/>
          <w:szCs w:val="44"/>
          <w:lang w:val="zh-CN"/>
          <w14:textFill>
            <w14:solidFill>
              <w14:schemeClr w14:val="tx1"/>
            </w14:solidFill>
          </w14:textFill>
        </w:rPr>
        <w:t>指南</w:t>
      </w:r>
    </w:p>
    <w:p w14:paraId="24885182">
      <w:pPr>
        <w:shd w:val="clear" w:color="auto" w:fill="FFFFFF"/>
        <w:spacing w:line="576" w:lineRule="exact"/>
        <w:ind w:firstLine="560" w:firstLineChars="20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1230CC">
      <w:pPr>
        <w:shd w:val="clear" w:color="auto" w:fill="FFFFFF"/>
        <w:ind w:firstLine="640" w:firstLineChars="200"/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2025年建设工程项目管理数字化竞赛(数据集成应用)广州区域赛与中建协工程项目管理数字化竞赛（数据集成应用）共用同一个报名系统，报名平台操作如下：</w:t>
      </w:r>
    </w:p>
    <w:p w14:paraId="5B5FD42D">
      <w:pPr>
        <w:shd w:val="clear" w:color="auto" w:fill="FFFFFF"/>
        <w:ind w:firstLine="640" w:firstLineChars="200"/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1、参赛单位需通过报名平台(http://zjxgrhy.a6edu.com)，进入“工程项目管理数字化竞赛网上推荐系统”；</w:t>
      </w:r>
    </w:p>
    <w:p w14:paraId="35B5B104">
      <w:pPr>
        <w:shd w:val="clear" w:color="auto" w:fill="FFFFFF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755515" cy="3202940"/>
            <wp:effectExtent l="0" t="0" r="1460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2C87B">
      <w:pPr>
        <w:shd w:val="clear" w:color="auto" w:fill="FFFFFF"/>
        <w:ind w:firstLine="640" w:firstLineChars="200"/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2、选择点击“活动报名”按钮，非中建协个人会员可选择“非个人会员登录入口”，非个人会员输入手机号码，填写收到的验证码进行登录；</w:t>
      </w:r>
    </w:p>
    <w:p w14:paraId="206EF3BC">
      <w:pPr>
        <w:shd w:val="clear" w:color="auto" w:fill="FFFFFF"/>
        <w:ind w:firstLine="640"/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765040" cy="2743835"/>
            <wp:effectExtent l="0" t="0" r="508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EDEA">
      <w:pPr>
        <w:shd w:val="clear" w:color="auto" w:fill="FFFFFF"/>
        <w:ind w:firstLine="640" w:firstLineChars="200"/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3、点击”活动报名”按钮，进入报名信息详情页面进行报名，推荐单位需选择：广州市建筑业联合会；</w:t>
      </w:r>
    </w:p>
    <w:p w14:paraId="29AA6357">
      <w:pPr>
        <w:shd w:val="clear" w:color="auto" w:fill="FFFFFF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下载《参赛项目报告书》（提取码为8888）</w:t>
      </w:r>
    </w:p>
    <w:p w14:paraId="396BD5DA">
      <w:pPr>
        <w:shd w:val="clear" w:color="auto" w:fill="FFFFFF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822190" cy="1863725"/>
            <wp:effectExtent l="0" t="0" r="8890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50707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39B1">
      <w:pPr>
        <w:shd w:val="clear" w:color="auto" w:fill="FFFFFF"/>
        <w:ind w:firstLine="640"/>
        <w:rPr>
          <w:rFonts w:ascii="仿宋_GB2312" w:hAnsi="仿宋" w:eastAsia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861560" cy="1358900"/>
            <wp:effectExtent l="0" t="0" r="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AC08">
      <w:pPr>
        <w:shd w:val="clear" w:color="auto" w:fill="FFFFFF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4、如实正确填写项目各项基本信息；</w:t>
      </w:r>
    </w:p>
    <w:p w14:paraId="3C3E66B2">
      <w:pPr>
        <w:shd w:val="clear" w:color="auto" w:fill="FFFFFF"/>
        <w:ind w:firstLine="640" w:firstLineChars="200"/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填写过程中，因准备资料可以在点击“保存”以后退出，一旦点击 “提交” 按钮后系统即视为正式提交，不能对报名信息进行修改。</w:t>
      </w:r>
    </w:p>
    <w:p w14:paraId="742B659C">
      <w:pPr>
        <w:shd w:val="clear" w:color="auto" w:fill="FFFFFF"/>
        <w:ind w:firstLine="640" w:firstLineChars="200"/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在活动报名信息页面的底部上传与竞赛相关的佐证视频文件，请勿上传企业宣传片等无关视频；</w:t>
      </w:r>
    </w:p>
    <w:p w14:paraId="3255369B">
      <w:pPr>
        <w:shd w:val="clear" w:color="auto" w:fill="FFFFFF"/>
        <w:ind w:firstLine="640" w:firstLineChars="200"/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下载报名页面首页的《参赛项目报告书》，填写后上传即可。</w:t>
      </w:r>
    </w:p>
    <w:p w14:paraId="5E02FD2D">
      <w:pPr>
        <w:shd w:val="clear" w:color="auto" w:fill="FFFFFF"/>
        <w:ind w:firstLine="640" w:firstLineChars="200"/>
        <w:rPr>
          <w:rFonts w:ascii="仿宋_GB2312" w:hAnsi="仿宋" w:eastAsia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-63500</wp:posOffset>
            </wp:positionH>
            <wp:positionV relativeFrom="page">
              <wp:posOffset>3393440</wp:posOffset>
            </wp:positionV>
            <wp:extent cx="5706745" cy="1579880"/>
            <wp:effectExtent l="0" t="0" r="8255" b="5080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4163" t="50987" r="2909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5、上传完成后，选手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可在已报名信息栏目中即时查看报名信息的审核状态；</w:t>
      </w:r>
    </w:p>
    <w:p w14:paraId="510436B5">
      <w:pPr>
        <w:shd w:val="clear" w:color="auto" w:fill="FFFFFF"/>
        <w:ind w:firstLine="640" w:firstLineChars="200"/>
        <w:rPr>
          <w:rFonts w:ascii="仿宋_GB2312" w:hAnsi="仿宋" w:eastAsia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初审通过之后，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状态显示“待上传盖章表”，选手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即可打印报名信息，加盖企业公章，扫描后上传系统，等待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广州市建筑业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联合会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评审工作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。</w:t>
      </w:r>
    </w:p>
    <w:p w14:paraId="0FF782E2">
      <w:pPr>
        <w:shd w:val="clear" w:color="auto" w:fill="FFFFFF"/>
        <w:ind w:firstLine="640" w:firstLineChars="200"/>
        <w:jc w:val="left"/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1829435</wp:posOffset>
            </wp:positionV>
            <wp:extent cx="5554345" cy="1696720"/>
            <wp:effectExtent l="0" t="0" r="8255" b="1016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071" t="52163" r="2464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16510</wp:posOffset>
            </wp:positionV>
            <wp:extent cx="5742305" cy="965200"/>
            <wp:effectExtent l="0" t="0" r="3175" b="10160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竞赛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选拔出来的优秀成果将选送中建协国赛，状态显示“入围预赛”。</w:t>
      </w:r>
    </w:p>
    <w:p w14:paraId="4373572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EF1415"/>
    <w:rsid w:val="10EF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2025-05-20T06:29:00Z</dcterms:created>
  <dc:creator>Y。</dc:creator>
  <cp:lastModifiedBy>Y。</cp:lastModifiedBy>
  <dcterms:modified xsi:type="dcterms:W3CDTF">2025-05-20T06:29:23Z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8F3D4F2E344F43098191FD35C565D4CF_11</vt:lpwstr>
  </property>
  <property fmtid="{D5CDD505-2E9C-101B-9397-08002B2CF9AE}" pid="4" name="KSOTemplateDocerSaveRecord">
    <vt:lpwstr>eyJoZGlkIjoiMDEyODc1NmM0MDdiNDVlMzlkNjE3NmQ3Y2VkNmQzYTIiLCJ1c2VySWQiOiIzMjcwMDI1OTAifQ==</vt:lpwstr>
  </property>
</Properties>
</file>