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B4E6BB">
      <w:pPr>
        <w:pStyle w:val="16"/>
        <w:widowControl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mc:AlternateContent>
        <mc:Choice Requires="wpsCustomData">
          <wpsCustomData:docfieldStart id="0" docfieldname="标题_1" hidden="0" print="1" readonly="0" index="5"/>
        </mc:Choice>
      </mc:AlternateContent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</w:p>
    <w:p w14:paraId="7F1B0E9F">
      <w:pPr>
        <w:pStyle w:val="16"/>
        <w:widowControl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6503B0D2">
      <w:pPr>
        <w:pStyle w:val="16"/>
        <w:widowControl/>
        <w:jc w:val="center"/>
      </w:pPr>
      <w:r>
        <w:rPr>
          <w:rFonts w:ascii="方正小标宋简体" w:hAnsi="方正小标宋简体" w:eastAsia="方正小标宋简体" w:cs="Times New Roman"/>
          <w:b w:val="0"/>
          <w:bCs w:val="0"/>
          <w:sz w:val="44"/>
          <w:szCs w:val="44"/>
        </w:rPr>
        <w:t>广州市智能建造项目评价（2.0版）工作指引</w:t>
      </w:r>
      <mc:AlternateContent>
        <mc:Choice Requires="wpsCustomData">
          <wpsCustomData:docfieldEnd id="0"/>
        </mc:Choice>
      </mc:AlternateContent>
    </w:p>
    <w:p w14:paraId="6EF6E35C">
      <w:pPr>
        <w:pStyle w:val="12"/>
        <w:bidi w:val="0"/>
        <w:spacing w:beforeAutospacing="0" w:afterAutospacing="0" w:line="500" w:lineRule="exact"/>
      </w:pPr>
    </w:p>
    <w:p w14:paraId="65ED57FE">
      <w:pPr>
        <w:pStyle w:val="20"/>
        <w:widowControl/>
        <w:numPr>
          <w:ilvl w:val="0"/>
          <w:numId w:val="0"/>
        </w:numPr>
        <w:ind w:leftChars="0"/>
        <w:rPr>
          <w:rFonts w:eastAsia="黑体"/>
          <w:b w:val="0"/>
          <w:bCs/>
          <w:sz w:val="32"/>
          <w:szCs w:val="44"/>
        </w:rPr>
      </w:pPr>
      <w:r>
        <w:rPr>
          <w:rFonts w:hint="eastAsia" w:cs="仿宋_GB2312"/>
          <w:b w:val="0"/>
          <w:bCs/>
          <w:sz w:val="32"/>
          <w:szCs w:val="44"/>
          <w:lang w:eastAsia="zh-CN"/>
        </w:rPr>
        <w:t>第一章</w:t>
      </w:r>
      <w:r>
        <w:rPr>
          <w:rFonts w:hint="eastAsia" w:ascii="仿宋" w:hAnsi="仿宋" w:eastAsia="仿宋" w:cs="仿宋"/>
          <w:b w:val="0"/>
          <w:bCs/>
          <w:spacing w:val="-6"/>
          <w:kern w:val="44"/>
          <w:sz w:val="32"/>
          <w:szCs w:val="44"/>
          <w:lang w:eastAsia="zh-CN" w:bidi="ar-SA"/>
        </w:rPr>
        <w:t xml:space="preserve"> </w:t>
      </w:r>
      <w:r>
        <w:rPr>
          <w:rFonts w:ascii="黑体" w:hAnsi="黑体" w:eastAsia="黑体" w:cs="仿宋_GB2312"/>
          <w:b w:val="0"/>
          <w:bCs/>
          <w:sz w:val="32"/>
          <w:szCs w:val="44"/>
        </w:rPr>
        <w:t>总则</w:t>
      </w:r>
    </w:p>
    <w:p w14:paraId="0AB4241E">
      <w:pPr>
        <w:keepNext w:val="0"/>
        <w:keepLines w:val="0"/>
        <w:widowControl/>
        <w:suppressLineNumbers w:val="0"/>
        <w:ind w:firstLine="640" w:firstLineChars="200"/>
        <w:jc w:val="left"/>
        <w:rPr>
          <w:rFonts w:eastAsia="仿宋_GB2312"/>
          <w:b/>
          <w:bCs w:val="0"/>
          <w:sz w:val="32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lang w:eastAsia="zh-CN"/>
        </w:rPr>
        <w:t>第一条</w:t>
      </w:r>
      <w:r>
        <w:rPr>
          <w:rFonts w:hint="eastAsia" w:cs="Times New Roman"/>
          <w:b/>
          <w:bCs w:val="0"/>
          <w:sz w:val="32"/>
          <w:lang w:eastAsia="zh-CN"/>
        </w:rPr>
        <w:t>　</w:t>
      </w:r>
      <w:r>
        <w:rPr>
          <w:rFonts w:ascii="仿宋_GB2312" w:hAnsi="仿宋_GB2312" w:eastAsia="仿宋_GB2312" w:cs="Times New Roman"/>
          <w:b w:val="0"/>
          <w:bCs w:val="0"/>
          <w:sz w:val="32"/>
        </w:rPr>
        <w:t>为规范本市智能建造项目企业申报工作，统一项目申报全流程工作标准，保障评价工作客观公正、闭环留痕，依照</w:t>
      </w:r>
      <w:r>
        <w:rPr>
          <w:rFonts w:hint="eastAsia" w:ascii="仿宋_GB2312" w:hAnsi="仿宋_GB2312" w:eastAsia="仿宋_GB2312" w:cs="Times New Roman"/>
          <w:b w:val="0"/>
          <w:bCs w:val="0"/>
          <w:sz w:val="32"/>
          <w:lang w:eastAsia="zh-CN"/>
        </w:rPr>
        <w:t>《</w:t>
      </w:r>
      <w:r>
        <w:rPr>
          <w:rFonts w:ascii="仿宋_GB2312" w:hAnsi="仿宋_GB2312" w:eastAsia="仿宋_GB2312" w:cs="Times New Roman"/>
          <w:b w:val="0"/>
          <w:bCs w:val="0"/>
          <w:sz w:val="32"/>
          <w:lang w:val="en-US" w:eastAsia="zh-CN"/>
        </w:rPr>
        <w:t>广州市住房和城乡建设局关于开展</w:t>
      </w:r>
      <w:r>
        <w:rPr>
          <w:rFonts w:hint="eastAsia" w:ascii="仿宋_GB2312" w:hAnsi="仿宋_GB2312" w:eastAsia="仿宋_GB2312" w:cs="Times New Roman"/>
          <w:b w:val="0"/>
          <w:bCs w:val="0"/>
          <w:sz w:val="32"/>
          <w:lang w:val="en-US" w:eastAsia="zh-CN"/>
        </w:rPr>
        <w:t>房屋建筑项目智能建造评价工作的通知》</w:t>
      </w:r>
      <w:r>
        <w:rPr>
          <w:rFonts w:ascii="仿宋_GB2312" w:hAnsi="仿宋_GB2312" w:eastAsia="仿宋_GB2312" w:cs="Times New Roman"/>
          <w:b w:val="0"/>
          <w:bCs w:val="0"/>
          <w:sz w:val="32"/>
        </w:rPr>
        <w:t>《广州市智能建造项目评价指引（2.0版）》及省市建筑产业现代化、智能建造相关管理规定，结合本市房屋</w:t>
      </w:r>
      <w:r>
        <w:rPr>
          <w:rFonts w:hint="eastAsia" w:ascii="仿宋_GB2312" w:hAnsi="仿宋_GB2312" w:eastAsia="仿宋_GB2312" w:cs="Times New Roman"/>
          <w:b w:val="0"/>
          <w:bCs w:val="0"/>
          <w:sz w:val="32"/>
          <w:lang w:val="en-US" w:eastAsia="zh-CN"/>
        </w:rPr>
        <w:t>建筑工程建设</w:t>
      </w:r>
      <w:r>
        <w:rPr>
          <w:rFonts w:ascii="仿宋_GB2312" w:hAnsi="仿宋_GB2312" w:eastAsia="仿宋_GB2312" w:cs="Times New Roman"/>
          <w:b w:val="0"/>
          <w:bCs w:val="0"/>
          <w:sz w:val="32"/>
        </w:rPr>
        <w:t>实际，制定本指引。</w:t>
      </w:r>
    </w:p>
    <w:p w14:paraId="00462D6B">
      <w:pPr>
        <w:pStyle w:val="12"/>
        <w:widowControl/>
        <w:numPr>
          <w:ilvl w:val="0"/>
          <w:numId w:val="0"/>
        </w:numPr>
        <w:ind w:left="0" w:leftChars="0" w:firstLine="616"/>
        <w:rPr>
          <w:rFonts w:eastAsia="仿宋_GB2312"/>
          <w:b/>
          <w:bCs w:val="0"/>
          <w:sz w:val="32"/>
        </w:rPr>
      </w:pPr>
      <w:r>
        <w:rPr>
          <w:rFonts w:hint="eastAsia" w:cs="Times New Roman"/>
          <w:b/>
          <w:bCs w:val="0"/>
          <w:sz w:val="32"/>
          <w:lang w:eastAsia="zh-CN"/>
        </w:rPr>
        <w:t>第二条　</w:t>
      </w:r>
      <w:r>
        <w:rPr>
          <w:rFonts w:ascii="仿宋_GB2312" w:hAnsi="仿宋_GB2312" w:eastAsia="仿宋_GB2312" w:cs="Times New Roman"/>
          <w:b w:val="0"/>
          <w:bCs w:val="0"/>
          <w:sz w:val="32"/>
        </w:rPr>
        <w:t>本指引适用于本市行政区域内新建、改建、扩建房屋建筑工程智能建造项目预评价、建设期核查、竣工终评、星级认定及全过程申报管理。</w:t>
      </w:r>
    </w:p>
    <w:p w14:paraId="3F85BB7B">
      <w:pPr>
        <w:pStyle w:val="12"/>
        <w:widowControl/>
        <w:numPr>
          <w:ilvl w:val="0"/>
          <w:numId w:val="0"/>
        </w:numPr>
        <w:ind w:left="0" w:leftChars="0" w:firstLine="616"/>
        <w:rPr>
          <w:rFonts w:ascii="仿宋_GB2312" w:hAnsi="仿宋_GB2312" w:eastAsia="仿宋_GB2312" w:cs="Times New Roman"/>
          <w:b w:val="0"/>
          <w:bCs w:val="0"/>
          <w:sz w:val="32"/>
        </w:rPr>
      </w:pPr>
      <w:r>
        <w:rPr>
          <w:rFonts w:hint="eastAsia" w:cs="Times New Roman"/>
          <w:b/>
          <w:bCs w:val="0"/>
          <w:sz w:val="32"/>
          <w:lang w:eastAsia="zh-CN"/>
        </w:rPr>
        <w:t>第三条　</w:t>
      </w:r>
      <w:r>
        <w:rPr>
          <w:rFonts w:ascii="仿宋_GB2312" w:hAnsi="仿宋_GB2312" w:eastAsia="仿宋_GB2312" w:cs="Times New Roman"/>
          <w:b w:val="0"/>
          <w:bCs w:val="0"/>
          <w:sz w:val="32"/>
        </w:rPr>
        <w:t>本市智能建造项目评价全流程实行信息化闭环管理，依托智能建造评价系统开展项目申报、资料上传、专家抽取、线上阅档、现场核查、评价打分、意见流转、电子归档等全部业务。系统生成的电子表单、评价报告、归档资料与纸质文书具有同等法律效力。</w:t>
      </w:r>
    </w:p>
    <w:p w14:paraId="5290307C">
      <w:pPr>
        <w:tabs>
          <w:tab w:val="left" w:pos="1111"/>
        </w:tabs>
        <w:bidi w:val="0"/>
        <w:ind w:firstLine="640" w:firstLineChars="200"/>
        <w:jc w:val="left"/>
        <w:rPr>
          <w:rFonts w:ascii="仿宋_GB2312" w:hAnsi="仿宋_GB2312" w:eastAsia="仿宋_GB2312" w:cs="Times New Roman"/>
          <w:b w:val="0"/>
          <w:bCs w:val="0"/>
          <w:sz w:val="32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lang w:eastAsia="zh-CN"/>
        </w:rPr>
        <w:t>第四条</w:t>
      </w:r>
      <w:r>
        <w:rPr>
          <w:rFonts w:hint="eastAsia" w:cs="Times New Roman"/>
          <w:b/>
          <w:bCs w:val="0"/>
          <w:sz w:val="32"/>
          <w:lang w:eastAsia="zh-CN"/>
        </w:rPr>
        <w:t>　</w:t>
      </w:r>
      <w:r>
        <w:rPr>
          <w:rFonts w:ascii="仿宋_GB2312" w:hAnsi="仿宋_GB2312" w:eastAsia="仿宋_GB2312" w:cs="Times New Roman"/>
          <w:b w:val="0"/>
          <w:bCs w:val="0"/>
          <w:sz w:val="32"/>
        </w:rPr>
        <w:t>智能建造项目评价工作坚持自愿申报、标准统一、客观公正、闭环管理、零收费服务原则，严禁任何单位以评价名义收取评价费、服务费、会务费等相关费用。</w:t>
      </w:r>
    </w:p>
    <w:p w14:paraId="3BAC2912">
      <w:pPr>
        <w:tabs>
          <w:tab w:val="left" w:pos="1111"/>
        </w:tabs>
        <w:bidi w:val="0"/>
        <w:ind w:firstLine="640" w:firstLineChars="200"/>
        <w:jc w:val="left"/>
        <w:rPr>
          <w:rFonts w:ascii="仿宋_GB2312" w:hAnsi="仿宋_GB2312" w:eastAsia="仿宋_GB2312" w:cs="Times New Roman"/>
          <w:b w:val="0"/>
          <w:bCs w:val="0"/>
          <w:sz w:val="32"/>
        </w:rPr>
      </w:pPr>
    </w:p>
    <w:p w14:paraId="4D1203B9">
      <w:pPr>
        <w:pStyle w:val="20"/>
        <w:widowControl/>
        <w:numPr>
          <w:ilvl w:val="0"/>
          <w:numId w:val="0"/>
        </w:numPr>
        <w:ind w:leftChars="0"/>
        <w:rPr>
          <w:rFonts w:eastAsia="黑体"/>
          <w:b w:val="0"/>
          <w:bCs/>
          <w:sz w:val="32"/>
          <w:szCs w:val="44"/>
        </w:rPr>
      </w:pPr>
      <w:r>
        <w:rPr>
          <w:rFonts w:hint="eastAsia" w:cs="仿宋_GB2312"/>
          <w:b w:val="0"/>
          <w:bCs/>
          <w:sz w:val="32"/>
          <w:szCs w:val="44"/>
          <w:lang w:eastAsia="zh-CN"/>
        </w:rPr>
        <w:t>第二章</w:t>
      </w:r>
      <w:r>
        <w:rPr>
          <w:rFonts w:hint="eastAsia" w:ascii="仿宋" w:hAnsi="仿宋" w:eastAsia="仿宋" w:cs="仿宋"/>
          <w:b w:val="0"/>
          <w:bCs/>
          <w:spacing w:val="-6"/>
          <w:kern w:val="44"/>
          <w:sz w:val="32"/>
          <w:szCs w:val="44"/>
          <w:lang w:eastAsia="zh-CN" w:bidi="ar-SA"/>
        </w:rPr>
        <w:t xml:space="preserve"> </w:t>
      </w:r>
      <w:r>
        <w:rPr>
          <w:rFonts w:ascii="黑体" w:hAnsi="黑体" w:eastAsia="黑体" w:cs="仿宋_GB2312"/>
          <w:b w:val="0"/>
          <w:bCs/>
          <w:sz w:val="32"/>
          <w:szCs w:val="44"/>
        </w:rPr>
        <w:t>申报前期准备与要求</w:t>
      </w:r>
    </w:p>
    <w:p w14:paraId="6D99AD65">
      <w:pPr>
        <w:pStyle w:val="12"/>
        <w:widowControl/>
        <w:numPr>
          <w:ilvl w:val="0"/>
          <w:numId w:val="0"/>
        </w:numPr>
        <w:ind w:left="0" w:leftChars="0" w:firstLine="616"/>
        <w:rPr>
          <w:rFonts w:eastAsia="仿宋_GB2312"/>
          <w:b/>
          <w:bCs w:val="0"/>
          <w:sz w:val="32"/>
        </w:rPr>
      </w:pPr>
      <w:r>
        <w:rPr>
          <w:rFonts w:hint="eastAsia" w:cs="Times New Roman"/>
          <w:b/>
          <w:bCs w:val="0"/>
          <w:sz w:val="32"/>
          <w:lang w:eastAsia="zh-CN"/>
        </w:rPr>
        <w:t>第五条　</w:t>
      </w:r>
      <w:r>
        <w:rPr>
          <w:rFonts w:ascii="仿宋_GB2312" w:hAnsi="仿宋_GB2312" w:eastAsia="仿宋_GB2312" w:cs="Times New Roman"/>
          <w:b w:val="0"/>
          <w:bCs w:val="0"/>
          <w:sz w:val="32"/>
        </w:rPr>
        <w:t>智能建造项目评价申报工作由项目建设单位牵头组织实施；实行施工总承包管理的项目，由总承包单位负责智能建造技术落地、资料汇总、现场配合及全过程申报配合工作，各参建单位协同履职。</w:t>
      </w:r>
    </w:p>
    <w:p w14:paraId="203CB563">
      <w:pPr>
        <w:pStyle w:val="12"/>
        <w:widowControl/>
        <w:numPr>
          <w:ilvl w:val="0"/>
          <w:numId w:val="0"/>
        </w:numPr>
        <w:ind w:left="0" w:leftChars="0" w:firstLine="616"/>
        <w:rPr>
          <w:rFonts w:eastAsia="仿宋_GB2312"/>
          <w:b/>
          <w:bCs w:val="0"/>
          <w:sz w:val="32"/>
        </w:rPr>
      </w:pPr>
      <w:r>
        <w:rPr>
          <w:rFonts w:hint="eastAsia" w:cs="Times New Roman"/>
          <w:b/>
          <w:bCs w:val="0"/>
          <w:sz w:val="32"/>
          <w:lang w:eastAsia="zh-CN"/>
        </w:rPr>
        <w:t>第六条　</w:t>
      </w:r>
      <w:r>
        <w:rPr>
          <w:rFonts w:ascii="仿宋_GB2312" w:hAnsi="仿宋_GB2312" w:eastAsia="仿宋_GB2312" w:cs="Times New Roman"/>
          <w:b w:val="0"/>
          <w:bCs w:val="0"/>
          <w:sz w:val="32"/>
        </w:rPr>
        <w:t>项目申报单位原则上应在项目</w:t>
      </w:r>
      <w:r>
        <w:rPr>
          <w:rFonts w:hint="eastAsia" w:cs="Times New Roman"/>
          <w:b w:val="0"/>
          <w:bCs w:val="0"/>
          <w:sz w:val="32"/>
          <w:lang w:val="en-US" w:eastAsia="zh-CN"/>
        </w:rPr>
        <w:t>取得</w:t>
      </w:r>
      <w:r>
        <w:rPr>
          <w:rFonts w:hint="eastAsia" w:ascii="仿宋_GB2312" w:hAnsi="仿宋_GB2312" w:eastAsia="仿宋_GB2312" w:cs="Times New Roman"/>
          <w:b w:val="0"/>
          <w:bCs w:val="0"/>
          <w:sz w:val="32"/>
        </w:rPr>
        <w:t>整体或±0.0以上施工许可</w:t>
      </w:r>
      <w:r>
        <w:rPr>
          <w:rFonts w:ascii="仿宋_GB2312" w:hAnsi="仿宋_GB2312" w:eastAsia="仿宋_GB2312" w:cs="Times New Roman"/>
          <w:b w:val="0"/>
          <w:bCs w:val="0"/>
          <w:sz w:val="32"/>
        </w:rPr>
        <w:t>前，完成线上预评价申报</w:t>
      </w:r>
      <w:r>
        <w:rPr>
          <w:rFonts w:hint="default" w:cs="Times New Roman"/>
          <w:b w:val="0"/>
          <w:bCs w:val="0"/>
          <w:sz w:val="32"/>
          <w:lang w:eastAsia="zh-CN"/>
        </w:rPr>
        <w:t>，</w:t>
      </w:r>
      <w:r>
        <w:rPr>
          <w:rFonts w:hint="eastAsia" w:cs="Times New Roman"/>
          <w:b w:val="0"/>
          <w:bCs w:val="0"/>
          <w:sz w:val="32"/>
          <w:lang w:val="en-US" w:eastAsia="zh-CN"/>
        </w:rPr>
        <w:t>2026年2月2日至</w:t>
      </w:r>
      <w:r>
        <w:rPr>
          <w:rFonts w:hint="default" w:cs="Times New Roman"/>
          <w:b w:val="0"/>
          <w:bCs w:val="0"/>
          <w:sz w:val="32"/>
          <w:lang w:val="en-US" w:eastAsia="zh-CN"/>
        </w:rPr>
        <w:t>本指引</w:t>
      </w:r>
      <w:r>
        <w:rPr>
          <w:rFonts w:hint="default" w:ascii="仿宋_GB2312" w:hAnsi="仿宋_GB2312" w:eastAsia="仿宋_GB2312" w:cs="Times New Roman"/>
          <w:sz w:val="32"/>
          <w:szCs w:val="20"/>
        </w:rPr>
        <w:t>发布之日前已取得</w:t>
      </w:r>
      <w:r>
        <w:rPr>
          <w:rFonts w:hint="eastAsia" w:ascii="仿宋_GB2312" w:hAnsi="仿宋_GB2312" w:eastAsia="仿宋_GB2312" w:cs="Times New Roman"/>
          <w:b w:val="0"/>
          <w:bCs w:val="0"/>
          <w:sz w:val="32"/>
        </w:rPr>
        <w:t>±0.0以上施工许可</w:t>
      </w:r>
      <w:r>
        <w:rPr>
          <w:rFonts w:hint="default" w:ascii="仿宋_GB2312" w:hAnsi="仿宋_GB2312" w:eastAsia="仿宋_GB2312" w:cs="Times New Roman"/>
          <w:sz w:val="32"/>
          <w:szCs w:val="20"/>
        </w:rPr>
        <w:t>的，即日起至</w:t>
      </w:r>
      <w:r>
        <w:rPr>
          <w:rFonts w:hint="eastAsia" w:cs="Times New Roman"/>
          <w:sz w:val="32"/>
          <w:szCs w:val="20"/>
          <w:lang w:val="en-US" w:eastAsia="zh-CN"/>
        </w:rPr>
        <w:t>9</w:t>
      </w:r>
      <w:r>
        <w:rPr>
          <w:rFonts w:hint="default" w:ascii="仿宋_GB2312" w:hAnsi="仿宋_GB2312" w:eastAsia="仿宋_GB2312" w:cs="Times New Roman"/>
          <w:sz w:val="32"/>
          <w:szCs w:val="20"/>
        </w:rPr>
        <w:t>月</w:t>
      </w:r>
      <w:r>
        <w:rPr>
          <w:rFonts w:hint="eastAsia" w:cs="Times New Roman"/>
          <w:sz w:val="32"/>
          <w:szCs w:val="20"/>
          <w:lang w:val="en-US" w:eastAsia="zh-CN"/>
        </w:rPr>
        <w:t>30</w:t>
      </w:r>
      <w:r>
        <w:rPr>
          <w:rFonts w:hint="default" w:ascii="仿宋_GB2312" w:hAnsi="仿宋_GB2312" w:eastAsia="仿宋_GB2312" w:cs="Times New Roman"/>
          <w:sz w:val="32"/>
          <w:szCs w:val="20"/>
        </w:rPr>
        <w:t>日可直接申报</w:t>
      </w:r>
      <w:r>
        <w:rPr>
          <w:rFonts w:ascii="仿宋_GB2312" w:hAnsi="仿宋_GB2312" w:eastAsia="仿宋_GB2312" w:cs="Times New Roman"/>
          <w:b w:val="0"/>
          <w:bCs w:val="0"/>
          <w:sz w:val="32"/>
        </w:rPr>
        <w:t>线上预评价；在项目竣工验收完成后1个月内提出终评申请。</w:t>
      </w:r>
    </w:p>
    <w:p w14:paraId="0E7E2E03">
      <w:pPr>
        <w:pStyle w:val="12"/>
        <w:widowControl/>
        <w:numPr>
          <w:ilvl w:val="0"/>
          <w:numId w:val="0"/>
        </w:numPr>
        <w:ind w:left="0" w:leftChars="0" w:firstLine="616"/>
        <w:rPr>
          <w:rFonts w:ascii="仿宋_GB2312" w:hAnsi="仿宋_GB2312" w:eastAsia="仿宋_GB2312" w:cs="Times New Roman"/>
          <w:b w:val="0"/>
          <w:bCs w:val="0"/>
          <w:color w:val="auto"/>
          <w:sz w:val="32"/>
        </w:rPr>
      </w:pPr>
      <w:r>
        <w:rPr>
          <w:rFonts w:hint="eastAsia" w:cs="Times New Roman"/>
          <w:b/>
          <w:bCs w:val="0"/>
          <w:color w:val="auto"/>
          <w:sz w:val="32"/>
          <w:lang w:eastAsia="zh-CN"/>
        </w:rPr>
        <w:t>第七条　</w:t>
      </w:r>
      <w:r>
        <w:rPr>
          <w:rFonts w:ascii="仿宋_GB2312" w:hAnsi="仿宋_GB2312" w:eastAsia="仿宋_GB2312" w:cs="Times New Roman"/>
          <w:b w:val="0"/>
          <w:bCs w:val="0"/>
          <w:color w:val="auto"/>
          <w:sz w:val="32"/>
        </w:rPr>
        <w:t>申报单位须通过智能建造评价系统</w:t>
      </w:r>
      <w:r>
        <w:rPr>
          <w:rFonts w:hint="eastAsia" w:cs="Times New Roman"/>
          <w:b w:val="0"/>
          <w:bCs w:val="0"/>
          <w:color w:val="auto"/>
          <w:sz w:val="32"/>
          <w:lang w:eastAsia="zh-CN"/>
        </w:rPr>
        <w:t>（</w:t>
      </w:r>
      <w:r>
        <w:rPr>
          <w:rFonts w:hint="eastAsia" w:cs="Times New Roman"/>
          <w:b w:val="0"/>
          <w:bCs w:val="0"/>
          <w:color w:val="auto"/>
          <w:sz w:val="32"/>
          <w:lang w:val="en-US" w:eastAsia="zh-CN"/>
        </w:rPr>
        <w:t>http://8.138.97.180:18080）</w:t>
      </w:r>
      <w:r>
        <w:rPr>
          <w:rFonts w:ascii="仿宋_GB2312" w:hAnsi="仿宋_GB2312" w:eastAsia="仿宋_GB2312" w:cs="Times New Roman"/>
          <w:b w:val="0"/>
          <w:bCs w:val="0"/>
          <w:color w:val="auto"/>
          <w:sz w:val="32"/>
        </w:rPr>
        <w:t>完整提交智能建造项目评价申报表、承诺书、智能建造实施方案和其他佐证材料，所有资料保证真实有效、清晰可查、版本统一；按季度在系统填报《智能建造项目实施情况表》。</w:t>
      </w:r>
    </w:p>
    <w:p w14:paraId="5870C4CB">
      <w:pPr>
        <w:pStyle w:val="12"/>
        <w:widowControl/>
        <w:numPr>
          <w:ilvl w:val="0"/>
          <w:numId w:val="0"/>
        </w:numPr>
        <w:ind w:left="0" w:leftChars="0" w:firstLine="616"/>
        <w:rPr>
          <w:rFonts w:ascii="仿宋_GB2312" w:hAnsi="仿宋_GB2312" w:eastAsia="仿宋_GB2312" w:cs="Times New Roman"/>
          <w:b w:val="0"/>
          <w:bCs w:val="0"/>
          <w:color w:val="auto"/>
          <w:sz w:val="32"/>
        </w:rPr>
      </w:pPr>
    </w:p>
    <w:p w14:paraId="315722B9">
      <w:pPr>
        <w:pStyle w:val="20"/>
        <w:widowControl/>
        <w:numPr>
          <w:ilvl w:val="0"/>
          <w:numId w:val="0"/>
        </w:numPr>
        <w:ind w:leftChars="0"/>
        <w:rPr>
          <w:rFonts w:eastAsia="黑体"/>
          <w:b w:val="0"/>
          <w:bCs/>
          <w:sz w:val="32"/>
          <w:szCs w:val="44"/>
        </w:rPr>
      </w:pPr>
      <w:r>
        <w:rPr>
          <w:rFonts w:hint="eastAsia" w:cs="仿宋_GB2312"/>
          <w:b w:val="0"/>
          <w:bCs/>
          <w:sz w:val="32"/>
          <w:szCs w:val="44"/>
          <w:lang w:eastAsia="zh-CN"/>
        </w:rPr>
        <w:t>第三章</w:t>
      </w:r>
      <w:r>
        <w:rPr>
          <w:rFonts w:hint="eastAsia" w:ascii="仿宋" w:hAnsi="仿宋" w:eastAsia="仿宋" w:cs="仿宋"/>
          <w:b w:val="0"/>
          <w:bCs/>
          <w:spacing w:val="-6"/>
          <w:kern w:val="44"/>
          <w:sz w:val="32"/>
          <w:szCs w:val="44"/>
          <w:lang w:eastAsia="zh-CN" w:bidi="ar-SA"/>
        </w:rPr>
        <w:t xml:space="preserve"> </w:t>
      </w:r>
      <w:r>
        <w:rPr>
          <w:rFonts w:ascii="黑体" w:hAnsi="黑体" w:eastAsia="黑体" w:cs="仿宋_GB2312"/>
          <w:b w:val="0"/>
          <w:bCs/>
          <w:sz w:val="32"/>
          <w:szCs w:val="44"/>
        </w:rPr>
        <w:t>专家抽取及费用说明</w:t>
      </w:r>
    </w:p>
    <w:p w14:paraId="513D94C2">
      <w:pPr>
        <w:pStyle w:val="12"/>
        <w:widowControl/>
        <w:numPr>
          <w:ilvl w:val="0"/>
          <w:numId w:val="0"/>
        </w:numPr>
        <w:ind w:left="0" w:leftChars="0" w:firstLine="616"/>
        <w:rPr>
          <w:rFonts w:eastAsia="仿宋_GB2312"/>
          <w:b/>
          <w:bCs w:val="0"/>
          <w:sz w:val="32"/>
        </w:rPr>
      </w:pPr>
      <w:r>
        <w:rPr>
          <w:rFonts w:hint="eastAsia" w:cs="Times New Roman"/>
          <w:b/>
          <w:bCs w:val="0"/>
          <w:sz w:val="32"/>
          <w:lang w:eastAsia="zh-CN"/>
        </w:rPr>
        <w:t>第八条　</w:t>
      </w:r>
      <w:r>
        <w:rPr>
          <w:rFonts w:ascii="仿宋_GB2312" w:hAnsi="仿宋_GB2312" w:eastAsia="仿宋_GB2312" w:cs="Times New Roman"/>
          <w:b w:val="0"/>
          <w:bCs w:val="0"/>
          <w:sz w:val="32"/>
        </w:rPr>
        <w:t>预评价、建设期现场核查、竣工终评专家组均由</w:t>
      </w:r>
      <w:r>
        <w:rPr>
          <w:rFonts w:hint="eastAsia" w:cs="Times New Roman"/>
          <w:b w:val="0"/>
          <w:bCs w:val="0"/>
          <w:sz w:val="32"/>
          <w:lang w:val="en-US" w:eastAsia="zh-CN"/>
        </w:rPr>
        <w:t>广州市建筑业联合会、</w:t>
      </w:r>
      <w:r>
        <w:rPr>
          <w:rFonts w:hint="eastAsia" w:cs="Times New Roman"/>
          <w:szCs w:val="21"/>
          <w:lang w:val="en-US" w:eastAsia="zh-CN"/>
        </w:rPr>
        <w:t>广州市智能建造与工业化建筑协会</w:t>
      </w:r>
      <w:r>
        <w:rPr>
          <w:rFonts w:hint="eastAsia" w:ascii="仿宋_GB2312" w:hAnsi="仿宋_GB2312" w:eastAsia="仿宋_GB2312" w:cs="Times New Roman"/>
          <w:b w:val="0"/>
          <w:bCs w:val="0"/>
          <w:sz w:val="32"/>
        </w:rPr>
        <w:t>联合</w:t>
      </w:r>
      <w:r>
        <w:rPr>
          <w:rFonts w:hint="eastAsia" w:cs="Times New Roman"/>
          <w:b w:val="0"/>
          <w:bCs w:val="0"/>
          <w:sz w:val="32"/>
          <w:lang w:eastAsia="zh-CN"/>
        </w:rPr>
        <w:t>组建</w:t>
      </w:r>
      <w:r>
        <w:rPr>
          <w:rFonts w:hint="eastAsia" w:ascii="仿宋_GB2312" w:hAnsi="仿宋_GB2312" w:eastAsia="仿宋_GB2312" w:cs="Times New Roman"/>
          <w:b w:val="0"/>
          <w:bCs w:val="0"/>
          <w:sz w:val="32"/>
        </w:rPr>
        <w:t>的专家库中</w:t>
      </w:r>
      <w:r>
        <w:rPr>
          <w:rFonts w:ascii="仿宋_GB2312" w:hAnsi="仿宋_GB2312" w:eastAsia="仿宋_GB2312" w:cs="Times New Roman"/>
          <w:b w:val="0"/>
          <w:bCs w:val="0"/>
          <w:sz w:val="32"/>
        </w:rPr>
        <w:t>自动抽取。</w:t>
      </w:r>
      <w:r>
        <w:rPr>
          <w:rFonts w:hint="eastAsia" w:cs="Times New Roman"/>
          <w:b w:val="0"/>
          <w:bCs w:val="0"/>
          <w:sz w:val="32"/>
          <w:lang w:eastAsia="zh-CN"/>
        </w:rPr>
        <w:t>评价</w:t>
      </w:r>
      <w:r>
        <w:rPr>
          <w:rFonts w:ascii="仿宋_GB2312" w:hAnsi="仿宋_GB2312" w:eastAsia="仿宋_GB2312" w:cs="Times New Roman"/>
          <w:b w:val="0"/>
          <w:bCs w:val="0"/>
          <w:sz w:val="32"/>
        </w:rPr>
        <w:t>专家组人数3人，专家需及时确认参会意愿，缺额自动补抽，确保专家人数合规、流程合规。</w:t>
      </w:r>
    </w:p>
    <w:p w14:paraId="7B4F2149">
      <w:pPr>
        <w:pStyle w:val="12"/>
        <w:widowControl/>
        <w:numPr>
          <w:ilvl w:val="0"/>
          <w:numId w:val="0"/>
        </w:numPr>
        <w:ind w:left="0" w:leftChars="0" w:firstLine="616"/>
        <w:rPr>
          <w:rFonts w:eastAsia="仿宋_GB2312"/>
          <w:b/>
          <w:bCs w:val="0"/>
          <w:sz w:val="32"/>
        </w:rPr>
      </w:pPr>
      <w:r>
        <w:rPr>
          <w:rFonts w:hint="eastAsia" w:cs="Times New Roman"/>
          <w:b/>
          <w:bCs w:val="0"/>
          <w:sz w:val="32"/>
          <w:lang w:eastAsia="zh-CN"/>
        </w:rPr>
        <w:t>第九条　</w:t>
      </w:r>
      <w:r>
        <w:rPr>
          <w:rFonts w:ascii="仿宋_GB2312" w:hAnsi="仿宋_GB2312" w:eastAsia="仿宋_GB2312" w:cs="Times New Roman"/>
          <w:b w:val="0"/>
          <w:bCs w:val="0"/>
          <w:sz w:val="32"/>
        </w:rPr>
        <w:t>专家存在以下利害关系情形的，申报单位发现后应当及时向</w:t>
      </w:r>
      <w:r>
        <w:rPr>
          <w:rFonts w:hint="eastAsia" w:cs="Times New Roman"/>
          <w:b w:val="0"/>
          <w:bCs w:val="0"/>
          <w:sz w:val="32"/>
          <w:lang w:val="en-US" w:eastAsia="zh-CN"/>
        </w:rPr>
        <w:t>行业协会</w:t>
      </w:r>
      <w:r>
        <w:rPr>
          <w:rFonts w:ascii="仿宋_GB2312" w:hAnsi="仿宋_GB2312" w:eastAsia="仿宋_GB2312" w:cs="Times New Roman"/>
          <w:b w:val="0"/>
          <w:bCs w:val="0"/>
          <w:sz w:val="32"/>
        </w:rPr>
        <w:t>报备：本人或所在单位为项目参建单位；存在其他可能影响</w:t>
      </w:r>
      <w:r>
        <w:rPr>
          <w:rFonts w:hint="eastAsia" w:cs="Times New Roman"/>
          <w:b w:val="0"/>
          <w:bCs w:val="0"/>
          <w:sz w:val="32"/>
          <w:lang w:eastAsia="zh-CN"/>
        </w:rPr>
        <w:t>评价</w:t>
      </w:r>
      <w:r>
        <w:rPr>
          <w:rFonts w:ascii="仿宋_GB2312" w:hAnsi="仿宋_GB2312" w:eastAsia="仿宋_GB2312" w:cs="Times New Roman"/>
          <w:b w:val="0"/>
          <w:bCs w:val="0"/>
          <w:sz w:val="32"/>
        </w:rPr>
        <w:t>公正的情形。应回避未回避的，本次</w:t>
      </w:r>
      <w:r>
        <w:rPr>
          <w:rFonts w:hint="eastAsia" w:cs="Times New Roman"/>
          <w:b w:val="0"/>
          <w:bCs w:val="0"/>
          <w:sz w:val="32"/>
          <w:lang w:eastAsia="zh-CN"/>
        </w:rPr>
        <w:t>评价</w:t>
      </w:r>
      <w:r>
        <w:rPr>
          <w:rFonts w:ascii="仿宋_GB2312" w:hAnsi="仿宋_GB2312" w:eastAsia="仿宋_GB2312" w:cs="Times New Roman"/>
          <w:b w:val="0"/>
          <w:bCs w:val="0"/>
          <w:sz w:val="32"/>
        </w:rPr>
        <w:t>结果无效，重新抽取专家组开展</w:t>
      </w:r>
      <w:r>
        <w:rPr>
          <w:rFonts w:hint="eastAsia" w:cs="Times New Roman"/>
          <w:b w:val="0"/>
          <w:bCs w:val="0"/>
          <w:sz w:val="32"/>
          <w:lang w:eastAsia="zh-CN"/>
        </w:rPr>
        <w:t>评价</w:t>
      </w:r>
      <w:r>
        <w:rPr>
          <w:rFonts w:ascii="仿宋_GB2312" w:hAnsi="仿宋_GB2312" w:eastAsia="仿宋_GB2312" w:cs="Times New Roman"/>
          <w:b w:val="0"/>
          <w:bCs w:val="0"/>
          <w:sz w:val="32"/>
        </w:rPr>
        <w:t>。</w:t>
      </w:r>
    </w:p>
    <w:p w14:paraId="6F5D3BDF">
      <w:pPr>
        <w:pStyle w:val="12"/>
        <w:widowControl/>
        <w:numPr>
          <w:ilvl w:val="0"/>
          <w:numId w:val="0"/>
        </w:numPr>
        <w:ind w:left="0" w:leftChars="0" w:firstLine="616"/>
        <w:rPr>
          <w:rFonts w:ascii="仿宋_GB2312" w:hAnsi="仿宋_GB2312" w:eastAsia="仿宋_GB2312" w:cs="Times New Roman"/>
          <w:sz w:val="32"/>
        </w:rPr>
      </w:pPr>
      <w:r>
        <w:rPr>
          <w:rFonts w:hint="eastAsia" w:cs="Times New Roman"/>
          <w:b/>
          <w:sz w:val="32"/>
          <w:lang w:eastAsia="zh-CN"/>
        </w:rPr>
        <w:t>第十条　</w:t>
      </w:r>
      <w:r>
        <w:rPr>
          <w:rFonts w:ascii="仿宋_GB2312" w:hAnsi="仿宋_GB2312" w:eastAsia="仿宋_GB2312" w:cs="Times New Roman"/>
          <w:sz w:val="32"/>
        </w:rPr>
        <w:t>专家</w:t>
      </w:r>
      <w:r>
        <w:rPr>
          <w:rFonts w:hint="eastAsia" w:cs="Times New Roman"/>
          <w:sz w:val="32"/>
          <w:lang w:eastAsia="zh-CN"/>
        </w:rPr>
        <w:t>评价</w:t>
      </w:r>
      <w:r>
        <w:rPr>
          <w:rFonts w:ascii="仿宋_GB2312" w:hAnsi="仿宋_GB2312" w:eastAsia="仿宋_GB2312" w:cs="Times New Roman"/>
          <w:sz w:val="32"/>
        </w:rPr>
        <w:t>劳务费实行统一标准，预评价、现场核查、竣工终评均按1500元／人次执行，包含市内交通、误工、踏勘等全部费用，不另行计费。劳务费由申报单位支付至专家本人，行业协会仅提供业务对接服务，不代收或中转任何费用。</w:t>
      </w:r>
    </w:p>
    <w:p w14:paraId="12CFEAB2">
      <w:pPr>
        <w:pStyle w:val="12"/>
        <w:widowControl/>
        <w:numPr>
          <w:ilvl w:val="0"/>
          <w:numId w:val="0"/>
        </w:numPr>
        <w:ind w:left="0" w:leftChars="0" w:firstLine="616"/>
        <w:rPr>
          <w:rFonts w:ascii="仿宋_GB2312" w:hAnsi="仿宋_GB2312" w:eastAsia="仿宋_GB2312" w:cs="Times New Roman"/>
          <w:sz w:val="32"/>
        </w:rPr>
      </w:pPr>
    </w:p>
    <w:p w14:paraId="30547F57">
      <w:pPr>
        <w:pStyle w:val="20"/>
        <w:widowControl/>
        <w:numPr>
          <w:ilvl w:val="0"/>
          <w:numId w:val="0"/>
        </w:numPr>
        <w:ind w:leftChars="0"/>
        <w:rPr>
          <w:rFonts w:eastAsia="黑体"/>
          <w:b w:val="0"/>
          <w:bCs/>
          <w:sz w:val="32"/>
          <w:szCs w:val="44"/>
        </w:rPr>
      </w:pPr>
      <w:r>
        <w:rPr>
          <w:rFonts w:hint="eastAsia" w:cs="仿宋_GB2312"/>
          <w:b w:val="0"/>
          <w:bCs/>
          <w:sz w:val="32"/>
          <w:szCs w:val="44"/>
          <w:lang w:eastAsia="zh-CN"/>
        </w:rPr>
        <w:t>第四章</w:t>
      </w:r>
      <w:r>
        <w:rPr>
          <w:rFonts w:hint="eastAsia" w:ascii="仿宋" w:hAnsi="仿宋" w:eastAsia="仿宋" w:cs="仿宋"/>
          <w:b w:val="0"/>
          <w:bCs/>
          <w:spacing w:val="-6"/>
          <w:kern w:val="44"/>
          <w:sz w:val="32"/>
          <w:szCs w:val="44"/>
          <w:lang w:eastAsia="zh-CN" w:bidi="ar-SA"/>
        </w:rPr>
        <w:t xml:space="preserve"> </w:t>
      </w:r>
      <w:r>
        <w:rPr>
          <w:rFonts w:hint="eastAsia" w:ascii="黑体" w:hAnsi="黑体" w:eastAsia="黑体" w:cs="仿宋_GB2312"/>
          <w:b w:val="0"/>
          <w:bCs/>
          <w:sz w:val="32"/>
          <w:szCs w:val="44"/>
          <w:lang w:val="en-US" w:eastAsia="zh-CN"/>
        </w:rPr>
        <w:t>项目</w:t>
      </w:r>
      <w:r>
        <w:rPr>
          <w:rFonts w:ascii="黑体" w:hAnsi="黑体" w:eastAsia="黑体" w:cs="仿宋_GB2312"/>
          <w:b w:val="0"/>
          <w:bCs/>
          <w:sz w:val="32"/>
          <w:szCs w:val="44"/>
        </w:rPr>
        <w:t>申报实施流程</w:t>
      </w:r>
    </w:p>
    <w:p w14:paraId="36C90C21">
      <w:pPr>
        <w:pStyle w:val="12"/>
        <w:widowControl/>
        <w:numPr>
          <w:ilvl w:val="0"/>
          <w:numId w:val="0"/>
        </w:numPr>
        <w:ind w:left="0" w:leftChars="0" w:firstLine="616"/>
        <w:rPr>
          <w:rFonts w:eastAsia="仿宋_GB2312"/>
          <w:b/>
          <w:bCs w:val="0"/>
          <w:sz w:val="32"/>
        </w:rPr>
      </w:pPr>
      <w:r>
        <w:rPr>
          <w:rFonts w:hint="eastAsia" w:cs="Times New Roman"/>
          <w:b/>
          <w:bCs w:val="0"/>
          <w:sz w:val="32"/>
          <w:lang w:eastAsia="zh-CN"/>
        </w:rPr>
        <w:t>第十一条　</w:t>
      </w:r>
      <w:r>
        <w:rPr>
          <w:rFonts w:ascii="仿宋_GB2312" w:hAnsi="仿宋_GB2312" w:eastAsia="仿宋_GB2312" w:cs="Times New Roman"/>
          <w:b w:val="0"/>
          <w:bCs w:val="0"/>
          <w:sz w:val="32"/>
        </w:rPr>
        <w:t>全市智能建造项目评价严格执行标准化闭环流程：项目线上申报→系统随机抽取专家→预评价技术审查→建设期应开展1—2次（至少1次）现场核查→竣工终评打分合议→流程校验→结果发布归档。</w:t>
      </w:r>
    </w:p>
    <w:p w14:paraId="698429CA">
      <w:pPr>
        <w:pStyle w:val="12"/>
        <w:widowControl/>
        <w:numPr>
          <w:ilvl w:val="0"/>
          <w:numId w:val="0"/>
        </w:numPr>
        <w:ind w:left="0" w:leftChars="0" w:firstLine="616"/>
        <w:rPr>
          <w:rFonts w:eastAsia="仿宋_GB2312"/>
          <w:b/>
          <w:bCs w:val="0"/>
          <w:sz w:val="32"/>
        </w:rPr>
      </w:pPr>
      <w:r>
        <w:rPr>
          <w:rFonts w:hint="eastAsia" w:cs="Times New Roman"/>
          <w:b/>
          <w:bCs w:val="0"/>
          <w:sz w:val="32"/>
          <w:lang w:eastAsia="zh-CN"/>
        </w:rPr>
        <w:t>第十二条　</w:t>
      </w:r>
      <w:r>
        <w:rPr>
          <w:rFonts w:ascii="仿宋_GB2312" w:hAnsi="仿宋_GB2312" w:eastAsia="仿宋_GB2312" w:cs="Times New Roman"/>
          <w:b w:val="0"/>
          <w:bCs w:val="0"/>
          <w:sz w:val="32"/>
        </w:rPr>
        <w:t>预评价在收到申报材料后</w:t>
      </w:r>
      <w:r>
        <w:rPr>
          <w:rFonts w:hint="eastAsia" w:cs="Times New Roman"/>
          <w:b w:val="0"/>
          <w:bCs w:val="0"/>
          <w:sz w:val="32"/>
          <w:lang w:val="en-US" w:eastAsia="zh-CN"/>
        </w:rPr>
        <w:t>1</w:t>
      </w:r>
      <w:r>
        <w:rPr>
          <w:rFonts w:ascii="仿宋_GB2312" w:hAnsi="仿宋_GB2312" w:eastAsia="仿宋_GB2312" w:cs="Times New Roman"/>
          <w:b w:val="0"/>
          <w:bCs w:val="0"/>
          <w:sz w:val="32"/>
        </w:rPr>
        <w:t>个月内完成，专家组以线上阅档、集中研讨为主要方式，重点核查实施方案可行性、技术适配性、重难点及落地保障措施，明确后续现场核查要点。</w:t>
      </w:r>
    </w:p>
    <w:p w14:paraId="594E8B84">
      <w:pPr>
        <w:pStyle w:val="12"/>
        <w:widowControl/>
        <w:numPr>
          <w:ilvl w:val="0"/>
          <w:numId w:val="0"/>
        </w:numPr>
        <w:ind w:left="0" w:leftChars="0" w:firstLine="616"/>
        <w:rPr>
          <w:rFonts w:ascii="仿宋_GB2312" w:hAnsi="仿宋_GB2312" w:eastAsia="仿宋_GB2312" w:cs="Times New Roman"/>
          <w:b w:val="0"/>
          <w:bCs w:val="0"/>
          <w:sz w:val="32"/>
        </w:rPr>
      </w:pPr>
      <w:r>
        <w:rPr>
          <w:rFonts w:hint="eastAsia" w:cs="Times New Roman"/>
          <w:b/>
          <w:bCs w:val="0"/>
          <w:sz w:val="32"/>
          <w:lang w:eastAsia="zh-CN"/>
        </w:rPr>
        <w:t>第十三条　</w:t>
      </w:r>
      <w:r>
        <w:rPr>
          <w:rFonts w:ascii="仿宋_GB2312" w:hAnsi="仿宋_GB2312" w:eastAsia="仿宋_GB2312" w:cs="Times New Roman"/>
          <w:b w:val="0"/>
          <w:bCs w:val="0"/>
          <w:sz w:val="32"/>
        </w:rPr>
        <w:t>项目施工全过程开展1—2次专家现场核查，专家组重点核查智能建造技术现场落地实效、平台真实运行数据、智能装备实际作业状态、图模一致性、资料匹配性，排查纸面化、虚假应用、资料造假等问题，形成核查指导意见。申报单位须配合做好现场接待、资料现场核验配合工作。</w:t>
      </w:r>
    </w:p>
    <w:p w14:paraId="19ED6F55">
      <w:pPr>
        <w:pStyle w:val="12"/>
        <w:widowControl/>
        <w:numPr>
          <w:ilvl w:val="0"/>
          <w:numId w:val="0"/>
        </w:numPr>
        <w:ind w:left="0" w:leftChars="0" w:firstLine="616"/>
        <w:rPr>
          <w:rFonts w:eastAsia="仿宋_GB2312"/>
          <w:b/>
          <w:bCs w:val="0"/>
          <w:sz w:val="32"/>
        </w:rPr>
      </w:pPr>
      <w:r>
        <w:rPr>
          <w:rFonts w:hint="eastAsia" w:cs="Times New Roman"/>
          <w:b/>
          <w:bCs w:val="0"/>
          <w:sz w:val="32"/>
          <w:lang w:eastAsia="zh-CN"/>
        </w:rPr>
        <w:t>第十四条　</w:t>
      </w:r>
      <w:r>
        <w:rPr>
          <w:rFonts w:ascii="仿宋_GB2312" w:hAnsi="仿宋_GB2312" w:eastAsia="仿宋_GB2312" w:cs="Times New Roman"/>
          <w:b w:val="0"/>
          <w:bCs w:val="0"/>
          <w:sz w:val="32"/>
        </w:rPr>
        <w:t>项目完成竣工验收备案、全套智能建造资料归集完备后，方可申请竣工终评。专家组结合预评价意见、现场核查记录、现场实体情况、全套佐证资料，严格对照评价细则逐项独立打分、集体合议得出评价结论，出具正式终评报告及星级认定结果。</w:t>
      </w:r>
    </w:p>
    <w:p w14:paraId="78748A84">
      <w:pPr>
        <w:pStyle w:val="12"/>
        <w:widowControl/>
        <w:numPr>
          <w:ilvl w:val="0"/>
          <w:numId w:val="0"/>
        </w:numPr>
        <w:ind w:left="0" w:leftChars="0" w:firstLine="616"/>
        <w:rPr>
          <w:rFonts w:ascii="仿宋_GB2312" w:hAnsi="仿宋_GB2312" w:eastAsia="仿宋_GB2312" w:cs="Times New Roman"/>
          <w:b w:val="0"/>
          <w:bCs w:val="0"/>
          <w:sz w:val="32"/>
        </w:rPr>
      </w:pPr>
      <w:r>
        <w:rPr>
          <w:rFonts w:hint="eastAsia" w:cs="Times New Roman"/>
          <w:b/>
          <w:bCs w:val="0"/>
          <w:sz w:val="32"/>
          <w:lang w:eastAsia="zh-CN"/>
        </w:rPr>
        <w:t>第十五条　</w:t>
      </w:r>
      <w:r>
        <w:rPr>
          <w:rFonts w:ascii="仿宋_GB2312" w:hAnsi="仿宋_GB2312" w:eastAsia="仿宋_GB2312" w:cs="Times New Roman"/>
          <w:b w:val="0"/>
          <w:bCs w:val="0"/>
          <w:sz w:val="32"/>
        </w:rPr>
        <w:t>严格按照《广州市智能建造项目评价指引（2.0版）》执行星级分级：</w:t>
      </w:r>
    </w:p>
    <w:p w14:paraId="58FAEED7">
      <w:pPr>
        <w:pStyle w:val="12"/>
        <w:widowControl/>
        <w:numPr>
          <w:ilvl w:val="0"/>
          <w:numId w:val="0"/>
        </w:numPr>
        <w:ind w:left="0" w:leftChars="0" w:firstLine="616"/>
        <w:rPr>
          <w:rFonts w:hint="eastAsia" w:cs="Times New Roman"/>
          <w:b w:val="0"/>
          <w:bCs w:val="0"/>
          <w:sz w:val="32"/>
          <w:lang w:eastAsia="zh-CN"/>
        </w:rPr>
      </w:pPr>
      <w:r>
        <w:rPr>
          <w:rFonts w:ascii="仿宋_GB2312" w:hAnsi="仿宋_GB2312" w:eastAsia="仿宋_GB2312" w:cs="Times New Roman"/>
          <w:b w:val="0"/>
          <w:bCs w:val="0"/>
          <w:sz w:val="32"/>
        </w:rPr>
        <w:t>（1）60≤P＜70：基本级</w:t>
      </w:r>
      <w:r>
        <w:rPr>
          <w:rFonts w:hint="eastAsia" w:cs="Times New Roman"/>
          <w:b w:val="0"/>
          <w:bCs w:val="0"/>
          <w:sz w:val="32"/>
          <w:lang w:eastAsia="zh-CN"/>
        </w:rPr>
        <w:t>；</w:t>
      </w:r>
    </w:p>
    <w:p w14:paraId="169FB1AB">
      <w:pPr>
        <w:pStyle w:val="12"/>
        <w:widowControl/>
        <w:numPr>
          <w:ilvl w:val="0"/>
          <w:numId w:val="0"/>
        </w:numPr>
        <w:ind w:left="0" w:leftChars="0" w:firstLine="616"/>
        <w:rPr>
          <w:rFonts w:hint="eastAsia" w:cs="Times New Roman"/>
          <w:b w:val="0"/>
          <w:bCs w:val="0"/>
          <w:sz w:val="32"/>
          <w:lang w:eastAsia="zh-CN"/>
        </w:rPr>
      </w:pPr>
      <w:r>
        <w:rPr>
          <w:rFonts w:ascii="仿宋_GB2312" w:hAnsi="仿宋_GB2312" w:eastAsia="仿宋_GB2312" w:cs="Times New Roman"/>
          <w:b w:val="0"/>
          <w:bCs w:val="0"/>
          <w:sz w:val="32"/>
        </w:rPr>
        <w:t>（2）70≤P＜80：一星级</w:t>
      </w:r>
      <w:r>
        <w:rPr>
          <w:rFonts w:hint="eastAsia" w:cs="Times New Roman"/>
          <w:b w:val="0"/>
          <w:bCs w:val="0"/>
          <w:sz w:val="32"/>
          <w:lang w:eastAsia="zh-CN"/>
        </w:rPr>
        <w:t>；</w:t>
      </w:r>
    </w:p>
    <w:p w14:paraId="42BCCC0F">
      <w:pPr>
        <w:pStyle w:val="12"/>
        <w:widowControl/>
        <w:numPr>
          <w:ilvl w:val="0"/>
          <w:numId w:val="0"/>
        </w:numPr>
        <w:ind w:left="0" w:leftChars="0" w:firstLine="616"/>
        <w:rPr>
          <w:rFonts w:hint="eastAsia" w:cs="Times New Roman"/>
          <w:b w:val="0"/>
          <w:bCs w:val="0"/>
          <w:sz w:val="32"/>
          <w:lang w:eastAsia="zh-CN"/>
        </w:rPr>
      </w:pPr>
      <w:r>
        <w:rPr>
          <w:rFonts w:ascii="仿宋_GB2312" w:hAnsi="仿宋_GB2312" w:eastAsia="仿宋_GB2312" w:cs="Times New Roman"/>
          <w:b w:val="0"/>
          <w:bCs w:val="0"/>
          <w:sz w:val="32"/>
        </w:rPr>
        <w:t>（3）80≤P＜90：二星级</w:t>
      </w:r>
      <w:r>
        <w:rPr>
          <w:rFonts w:hint="eastAsia" w:cs="Times New Roman"/>
          <w:b w:val="0"/>
          <w:bCs w:val="0"/>
          <w:sz w:val="32"/>
          <w:lang w:eastAsia="zh-CN"/>
        </w:rPr>
        <w:t>；</w:t>
      </w:r>
    </w:p>
    <w:p w14:paraId="5FB30D4B">
      <w:pPr>
        <w:pStyle w:val="12"/>
        <w:widowControl/>
        <w:numPr>
          <w:ilvl w:val="0"/>
          <w:numId w:val="0"/>
        </w:numPr>
        <w:ind w:left="0" w:leftChars="0" w:firstLine="616"/>
        <w:rPr>
          <w:rFonts w:hint="eastAsia" w:eastAsia="仿宋_GB2312"/>
          <w:b/>
          <w:bCs w:val="0"/>
          <w:sz w:val="32"/>
          <w:lang w:eastAsia="zh-CN"/>
        </w:rPr>
      </w:pPr>
      <w:r>
        <w:rPr>
          <w:rFonts w:ascii="仿宋_GB2312" w:hAnsi="仿宋_GB2312" w:eastAsia="仿宋_GB2312" w:cs="Times New Roman"/>
          <w:b w:val="0"/>
          <w:bCs w:val="0"/>
          <w:sz w:val="32"/>
        </w:rPr>
        <w:t>（4）P≥90：三星级</w:t>
      </w:r>
      <w:r>
        <w:rPr>
          <w:rFonts w:hint="eastAsia" w:cs="Times New Roman"/>
          <w:b w:val="0"/>
          <w:bCs w:val="0"/>
          <w:sz w:val="32"/>
          <w:lang w:eastAsia="zh-CN"/>
        </w:rPr>
        <w:t>。</w:t>
      </w:r>
    </w:p>
    <w:p w14:paraId="5F4606A3">
      <w:pPr>
        <w:pStyle w:val="12"/>
        <w:widowControl/>
        <w:numPr>
          <w:ilvl w:val="0"/>
          <w:numId w:val="0"/>
        </w:numPr>
        <w:ind w:left="0" w:leftChars="0" w:firstLine="616"/>
        <w:rPr>
          <w:rFonts w:ascii="仿宋_GB2312" w:hAnsi="仿宋_GB2312" w:eastAsia="仿宋_GB2312" w:cs="Times New Roman"/>
          <w:b w:val="0"/>
          <w:bCs w:val="0"/>
          <w:sz w:val="32"/>
        </w:rPr>
      </w:pPr>
      <w:r>
        <w:rPr>
          <w:rFonts w:hint="eastAsia" w:cs="Times New Roman"/>
          <w:b/>
          <w:bCs w:val="0"/>
          <w:sz w:val="32"/>
          <w:lang w:eastAsia="zh-CN"/>
        </w:rPr>
        <w:t>第十六条　</w:t>
      </w:r>
      <w:r>
        <w:rPr>
          <w:rFonts w:hint="eastAsia" w:ascii="仿宋_GB2312" w:hAnsi="仿宋_GB2312" w:eastAsia="仿宋_GB2312" w:cs="Times New Roman"/>
          <w:b w:val="0"/>
          <w:bCs w:val="0"/>
          <w:sz w:val="32"/>
        </w:rPr>
        <w:t>评价结果</w:t>
      </w:r>
      <w:r>
        <w:rPr>
          <w:rFonts w:hint="eastAsia" w:cs="Times New Roman"/>
          <w:b w:val="0"/>
          <w:bCs w:val="0"/>
          <w:sz w:val="32"/>
          <w:lang w:val="en-US" w:eastAsia="zh-CN"/>
        </w:rPr>
        <w:t>由行业协会</w:t>
      </w:r>
      <w:r>
        <w:rPr>
          <w:rFonts w:hint="eastAsia" w:ascii="仿宋_GB2312" w:hAnsi="仿宋_GB2312" w:eastAsia="仿宋_GB2312" w:cs="Times New Roman"/>
          <w:b w:val="0"/>
          <w:bCs w:val="0"/>
          <w:sz w:val="32"/>
        </w:rPr>
        <w:t>汇总报送</w:t>
      </w:r>
      <w:r>
        <w:rPr>
          <w:rFonts w:hint="eastAsia" w:cs="Times New Roman"/>
          <w:b w:val="0"/>
          <w:bCs w:val="0"/>
          <w:sz w:val="32"/>
          <w:lang w:val="en-US" w:eastAsia="zh-CN"/>
        </w:rPr>
        <w:t>，主管部门</w:t>
      </w:r>
      <w:r>
        <w:rPr>
          <w:rFonts w:hint="eastAsia" w:ascii="仿宋_GB2312" w:hAnsi="仿宋_GB2312" w:eastAsia="仿宋_GB2312" w:cs="Times New Roman"/>
          <w:b w:val="0"/>
          <w:bCs w:val="0"/>
          <w:sz w:val="32"/>
        </w:rPr>
        <w:t>按批次发布智能建造项目评价认定结果。</w:t>
      </w:r>
    </w:p>
    <w:p w14:paraId="4492057A">
      <w:pPr>
        <w:pStyle w:val="12"/>
        <w:widowControl/>
        <w:numPr>
          <w:ilvl w:val="0"/>
          <w:numId w:val="0"/>
        </w:numPr>
        <w:ind w:left="0" w:leftChars="0" w:firstLine="616"/>
        <w:rPr>
          <w:rFonts w:ascii="仿宋_GB2312" w:hAnsi="仿宋_GB2312" w:eastAsia="仿宋_GB2312" w:cs="Times New Roman"/>
          <w:b w:val="0"/>
          <w:bCs w:val="0"/>
          <w:sz w:val="32"/>
        </w:rPr>
      </w:pPr>
    </w:p>
    <w:p w14:paraId="649778A8">
      <w:pPr>
        <w:pStyle w:val="12"/>
        <w:widowControl/>
        <w:numPr>
          <w:ilvl w:val="0"/>
          <w:numId w:val="0"/>
        </w:numPr>
        <w:ind w:left="0" w:leftChars="0" w:firstLine="616"/>
        <w:jc w:val="center"/>
        <w:rPr>
          <w:rFonts w:hint="eastAsia" w:ascii="黑体" w:hAnsi="黑体" w:eastAsia="黑体" w:cs="仿宋_GB2312"/>
          <w:b w:val="0"/>
          <w:bCs/>
          <w:spacing w:val="-6"/>
          <w:kern w:val="44"/>
          <w:sz w:val="32"/>
          <w:szCs w:val="44"/>
          <w:lang w:bidi="ar-SA"/>
        </w:rPr>
      </w:pPr>
      <w:r>
        <w:rPr>
          <w:rFonts w:hint="eastAsia" w:ascii="黑体" w:hAnsi="黑体" w:eastAsia="黑体" w:cs="仿宋_GB2312"/>
          <w:b w:val="0"/>
          <w:bCs/>
          <w:spacing w:val="-6"/>
          <w:kern w:val="44"/>
          <w:sz w:val="32"/>
          <w:szCs w:val="44"/>
          <w:lang w:eastAsia="zh-CN" w:bidi="ar-SA"/>
        </w:rPr>
        <w:t xml:space="preserve">第五章 </w:t>
      </w:r>
      <w:r>
        <w:rPr>
          <w:rFonts w:hint="eastAsia" w:ascii="黑体" w:hAnsi="黑体" w:eastAsia="黑体" w:cs="仿宋_GB2312"/>
          <w:b w:val="0"/>
          <w:bCs/>
          <w:spacing w:val="-6"/>
          <w:kern w:val="44"/>
          <w:sz w:val="32"/>
          <w:szCs w:val="44"/>
          <w:lang w:bidi="ar-SA"/>
        </w:rPr>
        <w:t>行业</w:t>
      </w:r>
      <w:r>
        <w:rPr>
          <w:rFonts w:hint="eastAsia" w:ascii="黑体" w:hAnsi="黑体" w:eastAsia="黑体" w:cs="仿宋_GB2312"/>
          <w:b w:val="0"/>
          <w:bCs/>
          <w:spacing w:val="-6"/>
          <w:kern w:val="44"/>
          <w:sz w:val="32"/>
          <w:szCs w:val="44"/>
          <w:lang w:val="en-US" w:eastAsia="zh-CN" w:bidi="ar-SA"/>
        </w:rPr>
        <w:t>协会监督</w:t>
      </w:r>
      <w:r>
        <w:rPr>
          <w:rFonts w:hint="eastAsia" w:ascii="黑体" w:hAnsi="黑体" w:eastAsia="黑体" w:cs="仿宋_GB2312"/>
          <w:b w:val="0"/>
          <w:bCs/>
          <w:spacing w:val="-6"/>
          <w:kern w:val="44"/>
          <w:sz w:val="32"/>
          <w:szCs w:val="44"/>
          <w:lang w:bidi="ar-SA"/>
        </w:rPr>
        <w:t>服务职责</w:t>
      </w:r>
    </w:p>
    <w:p w14:paraId="4FF2958E">
      <w:pPr>
        <w:pStyle w:val="12"/>
        <w:widowControl/>
        <w:numPr>
          <w:ilvl w:val="0"/>
          <w:numId w:val="0"/>
        </w:numPr>
        <w:ind w:left="0" w:leftChars="0" w:firstLine="616"/>
        <w:rPr>
          <w:rFonts w:hint="eastAsia" w:ascii="仿宋_GB2312" w:hAnsi="仿宋_GB2312" w:eastAsia="仿宋_GB2312" w:cs="Times New Roman"/>
          <w:b w:val="0"/>
          <w:bCs w:val="0"/>
          <w:sz w:val="32"/>
        </w:rPr>
      </w:pPr>
      <w:r>
        <w:rPr>
          <w:rFonts w:hint="eastAsia" w:ascii="仿宋_GB2312" w:hAnsi="仿宋_GB2312" w:eastAsia="仿宋_GB2312" w:cs="Times New Roman"/>
          <w:b/>
          <w:bCs/>
          <w:sz w:val="32"/>
        </w:rPr>
        <w:t>第十</w:t>
      </w:r>
      <w:r>
        <w:rPr>
          <w:rFonts w:hint="eastAsia" w:cs="Times New Roman"/>
          <w:b/>
          <w:bCs/>
          <w:sz w:val="32"/>
          <w:lang w:val="en-US" w:eastAsia="zh-CN"/>
        </w:rPr>
        <w:t>七</w:t>
      </w:r>
      <w:r>
        <w:rPr>
          <w:rFonts w:hint="eastAsia" w:ascii="仿宋_GB2312" w:hAnsi="仿宋_GB2312" w:eastAsia="仿宋_GB2312" w:cs="Times New Roman"/>
          <w:b/>
          <w:bCs/>
          <w:sz w:val="32"/>
        </w:rPr>
        <w:t>条</w:t>
      </w:r>
      <w:r>
        <w:rPr>
          <w:rFonts w:hint="eastAsia" w:ascii="仿宋_GB2312" w:hAnsi="仿宋_GB2312" w:eastAsia="仿宋_GB2312" w:cs="Times New Roman"/>
          <w:b w:val="0"/>
          <w:bCs w:val="0"/>
          <w:sz w:val="32"/>
        </w:rPr>
        <w:t>　行业协会应落实评价过程监督职责，建立互相抽检工作机制；可派员列席对方组织的项目现场、专家会议，做好监督记录，发现违规情形及时报送市散装水泥与建筑节能管理中心。</w:t>
      </w:r>
    </w:p>
    <w:p w14:paraId="15B61D68">
      <w:pPr>
        <w:pStyle w:val="12"/>
        <w:widowControl/>
        <w:numPr>
          <w:ilvl w:val="0"/>
          <w:numId w:val="0"/>
        </w:numPr>
        <w:ind w:left="0" w:leftChars="0" w:firstLine="616"/>
        <w:rPr>
          <w:rFonts w:hint="eastAsia" w:ascii="仿宋_GB2312" w:hAnsi="仿宋_GB2312" w:eastAsia="仿宋_GB2312" w:cs="Times New Roman"/>
          <w:b w:val="0"/>
          <w:bCs w:val="0"/>
          <w:sz w:val="32"/>
        </w:rPr>
      </w:pPr>
      <w:r>
        <w:rPr>
          <w:rFonts w:hint="eastAsia" w:ascii="仿宋_GB2312" w:hAnsi="仿宋_GB2312" w:eastAsia="仿宋_GB2312" w:cs="Times New Roman"/>
          <w:b/>
          <w:bCs/>
          <w:sz w:val="32"/>
        </w:rPr>
        <w:t>第十</w:t>
      </w:r>
      <w:r>
        <w:rPr>
          <w:rFonts w:hint="eastAsia" w:cs="Times New Roman"/>
          <w:b/>
          <w:bCs/>
          <w:sz w:val="32"/>
          <w:lang w:val="en-US" w:eastAsia="zh-CN"/>
        </w:rPr>
        <w:t>八</w:t>
      </w:r>
      <w:r>
        <w:rPr>
          <w:rFonts w:hint="eastAsia" w:ascii="仿宋_GB2312" w:hAnsi="仿宋_GB2312" w:eastAsia="仿宋_GB2312" w:cs="Times New Roman"/>
          <w:b/>
          <w:bCs/>
          <w:sz w:val="32"/>
        </w:rPr>
        <w:t>条</w:t>
      </w:r>
      <w:r>
        <w:rPr>
          <w:rFonts w:hint="eastAsia" w:ascii="仿宋_GB2312" w:hAnsi="仿宋_GB2312" w:eastAsia="仿宋_GB2312" w:cs="Times New Roman"/>
          <w:b w:val="0"/>
          <w:bCs w:val="0"/>
          <w:sz w:val="32"/>
        </w:rPr>
        <w:t>　行业协会要履行技术指导与公益服务职能，面向申报单位开展过程指导服务，督促申报单位落实智能建造实施方案相关内容。</w:t>
      </w:r>
    </w:p>
    <w:p w14:paraId="4338787E">
      <w:pPr>
        <w:pStyle w:val="12"/>
        <w:widowControl/>
        <w:numPr>
          <w:ilvl w:val="0"/>
          <w:numId w:val="0"/>
        </w:numPr>
        <w:ind w:left="0" w:leftChars="0" w:firstLine="616"/>
        <w:rPr>
          <w:rFonts w:hint="eastAsia" w:ascii="仿宋_GB2312" w:hAnsi="仿宋_GB2312" w:eastAsia="仿宋_GB2312" w:cs="Times New Roman"/>
          <w:b w:val="0"/>
          <w:bCs w:val="0"/>
          <w:sz w:val="32"/>
        </w:rPr>
      </w:pPr>
      <w:r>
        <w:rPr>
          <w:rFonts w:hint="eastAsia" w:ascii="仿宋_GB2312" w:hAnsi="仿宋_GB2312" w:eastAsia="仿宋_GB2312" w:cs="Times New Roman"/>
          <w:b/>
          <w:bCs/>
          <w:sz w:val="32"/>
        </w:rPr>
        <w:t>第十</w:t>
      </w:r>
      <w:r>
        <w:rPr>
          <w:rFonts w:hint="eastAsia" w:cs="Times New Roman"/>
          <w:b/>
          <w:bCs/>
          <w:sz w:val="32"/>
          <w:lang w:val="en-US" w:eastAsia="zh-CN"/>
        </w:rPr>
        <w:t>九</w:t>
      </w:r>
      <w:r>
        <w:rPr>
          <w:rFonts w:hint="eastAsia" w:ascii="仿宋_GB2312" w:hAnsi="仿宋_GB2312" w:eastAsia="仿宋_GB2312" w:cs="Times New Roman"/>
          <w:b/>
          <w:bCs/>
          <w:sz w:val="32"/>
        </w:rPr>
        <w:t>条</w:t>
      </w:r>
      <w:r>
        <w:rPr>
          <w:rFonts w:hint="eastAsia" w:ascii="仿宋_GB2312" w:hAnsi="仿宋_GB2312" w:eastAsia="仿宋_GB2312" w:cs="Times New Roman"/>
          <w:b w:val="0"/>
          <w:bCs w:val="0"/>
          <w:sz w:val="32"/>
        </w:rPr>
        <w:t>　</w:t>
      </w:r>
      <w:r>
        <w:rPr>
          <w:rFonts w:hint="eastAsia" w:cs="Times New Roman"/>
          <w:b w:val="0"/>
          <w:bCs w:val="0"/>
          <w:sz w:val="32"/>
          <w:lang w:val="en-US" w:eastAsia="zh-CN"/>
        </w:rPr>
        <w:t>行业</w:t>
      </w:r>
      <w:r>
        <w:rPr>
          <w:rFonts w:hint="eastAsia" w:ascii="仿宋_GB2312" w:hAnsi="仿宋_GB2312" w:eastAsia="仿宋_GB2312" w:cs="Times New Roman"/>
          <w:b w:val="0"/>
          <w:bCs w:val="0"/>
          <w:sz w:val="32"/>
        </w:rPr>
        <w:t>协会开展技术服务</w:t>
      </w:r>
      <w:r>
        <w:rPr>
          <w:rFonts w:hint="eastAsia" w:cs="Times New Roman"/>
          <w:b w:val="0"/>
          <w:bCs w:val="0"/>
          <w:sz w:val="32"/>
          <w:lang w:val="en-US" w:eastAsia="zh-CN"/>
        </w:rPr>
        <w:t>中</w:t>
      </w:r>
      <w:r>
        <w:rPr>
          <w:rFonts w:hint="eastAsia" w:ascii="仿宋_GB2312" w:hAnsi="仿宋_GB2312" w:eastAsia="仿宋_GB2312" w:cs="Times New Roman"/>
          <w:b w:val="0"/>
          <w:bCs w:val="0"/>
          <w:sz w:val="32"/>
        </w:rPr>
        <w:t>，严格遵守本指引第四条零收费相关规定，不得借监督、技术指导名义向申报单位收取任何形式服务费、咨询费。</w:t>
      </w:r>
    </w:p>
    <w:p w14:paraId="63CDD7E6">
      <w:pPr>
        <w:pStyle w:val="12"/>
        <w:widowControl/>
        <w:numPr>
          <w:ilvl w:val="0"/>
          <w:numId w:val="0"/>
        </w:numPr>
        <w:ind w:left="0" w:leftChars="0" w:firstLine="616"/>
        <w:rPr>
          <w:rFonts w:hint="eastAsia" w:ascii="仿宋_GB2312" w:hAnsi="仿宋_GB2312" w:eastAsia="仿宋_GB2312" w:cs="Times New Roman"/>
          <w:b w:val="0"/>
          <w:bCs w:val="0"/>
          <w:sz w:val="32"/>
        </w:rPr>
      </w:pPr>
    </w:p>
    <w:p w14:paraId="2653E019">
      <w:pPr>
        <w:pStyle w:val="20"/>
        <w:widowControl/>
        <w:numPr>
          <w:ilvl w:val="0"/>
          <w:numId w:val="0"/>
        </w:numPr>
        <w:ind w:leftChars="0"/>
        <w:rPr>
          <w:rFonts w:eastAsia="黑体"/>
          <w:b w:val="0"/>
          <w:bCs/>
          <w:sz w:val="32"/>
          <w:szCs w:val="44"/>
        </w:rPr>
      </w:pPr>
      <w:r>
        <w:rPr>
          <w:rFonts w:hint="eastAsia" w:cs="仿宋_GB2312"/>
          <w:b w:val="0"/>
          <w:bCs/>
          <w:sz w:val="32"/>
          <w:szCs w:val="44"/>
          <w:lang w:eastAsia="zh-CN"/>
        </w:rPr>
        <w:t>第</w:t>
      </w:r>
      <w:r>
        <w:rPr>
          <w:rFonts w:hint="eastAsia" w:cs="仿宋_GB2312"/>
          <w:b w:val="0"/>
          <w:bCs/>
          <w:sz w:val="32"/>
          <w:szCs w:val="44"/>
          <w:lang w:val="en-US" w:eastAsia="zh-CN"/>
        </w:rPr>
        <w:t>六</w:t>
      </w:r>
      <w:r>
        <w:rPr>
          <w:rFonts w:hint="eastAsia" w:cs="仿宋_GB2312"/>
          <w:b w:val="0"/>
          <w:bCs/>
          <w:sz w:val="32"/>
          <w:szCs w:val="44"/>
          <w:lang w:eastAsia="zh-CN"/>
        </w:rPr>
        <w:t>章</w:t>
      </w:r>
      <w:r>
        <w:rPr>
          <w:rFonts w:hint="eastAsia" w:ascii="仿宋" w:hAnsi="仿宋" w:eastAsia="仿宋" w:cs="仿宋"/>
          <w:b w:val="0"/>
          <w:bCs/>
          <w:spacing w:val="-6"/>
          <w:kern w:val="44"/>
          <w:sz w:val="32"/>
          <w:szCs w:val="44"/>
          <w:lang w:eastAsia="zh-CN" w:bidi="ar-SA"/>
        </w:rPr>
        <w:t xml:space="preserve"> </w:t>
      </w:r>
      <w:r>
        <w:rPr>
          <w:rFonts w:ascii="黑体" w:hAnsi="黑体" w:eastAsia="黑体" w:cs="仿宋_GB2312"/>
          <w:b w:val="0"/>
          <w:bCs/>
          <w:sz w:val="32"/>
          <w:szCs w:val="44"/>
        </w:rPr>
        <w:t>异议申请、评价撤销</w:t>
      </w:r>
    </w:p>
    <w:p w14:paraId="2A88A8FC">
      <w:pPr>
        <w:pStyle w:val="12"/>
        <w:widowControl/>
        <w:numPr>
          <w:ilvl w:val="0"/>
          <w:numId w:val="0"/>
        </w:numPr>
        <w:ind w:left="0" w:leftChars="0" w:firstLine="616"/>
        <w:rPr>
          <w:rFonts w:eastAsia="仿宋_GB2312"/>
          <w:b/>
          <w:bCs w:val="0"/>
          <w:sz w:val="32"/>
        </w:rPr>
      </w:pPr>
      <w:r>
        <w:rPr>
          <w:rFonts w:hint="eastAsia" w:cs="Times New Roman"/>
          <w:b/>
          <w:bCs w:val="0"/>
          <w:sz w:val="32"/>
          <w:lang w:eastAsia="zh-CN"/>
        </w:rPr>
        <w:t>第二十条　</w:t>
      </w:r>
      <w:r>
        <w:rPr>
          <w:rFonts w:hint="eastAsia" w:ascii="仿宋_GB2312" w:hAnsi="仿宋_GB2312" w:eastAsia="仿宋_GB2312" w:cs="Times New Roman"/>
          <w:b w:val="0"/>
          <w:bCs w:val="0"/>
          <w:sz w:val="32"/>
        </w:rPr>
        <w:t>申报单位对评价过程或者评价结果存在异议，应在收到评价意见7天内，通过线上系统提交书面异议申请及佐证材料；管理机构重新抽取专家组开展独立复核，复核结论书面反馈申报单位。</w:t>
      </w:r>
    </w:p>
    <w:p w14:paraId="0C920A33">
      <w:pPr>
        <w:pStyle w:val="12"/>
        <w:widowControl/>
        <w:numPr>
          <w:ilvl w:val="0"/>
          <w:numId w:val="0"/>
        </w:numPr>
        <w:ind w:left="0" w:leftChars="0" w:firstLine="616"/>
        <w:rPr>
          <w:rFonts w:ascii="仿宋_GB2312" w:hAnsi="仿宋_GB2312" w:eastAsia="仿宋_GB2312" w:cs="Times New Roman"/>
          <w:b w:val="0"/>
          <w:bCs w:val="0"/>
          <w:sz w:val="32"/>
        </w:rPr>
      </w:pPr>
      <w:r>
        <w:rPr>
          <w:rFonts w:hint="eastAsia" w:cs="Times New Roman"/>
          <w:b/>
          <w:bCs w:val="0"/>
          <w:sz w:val="32"/>
          <w:lang w:eastAsia="zh-CN"/>
        </w:rPr>
        <w:t>第二十一条　</w:t>
      </w:r>
      <w:r>
        <w:rPr>
          <w:rFonts w:ascii="仿宋_GB2312" w:hAnsi="仿宋_GB2312" w:eastAsia="仿宋_GB2312" w:cs="Times New Roman"/>
          <w:b w:val="0"/>
          <w:bCs w:val="0"/>
          <w:sz w:val="32"/>
        </w:rPr>
        <w:t>已经取得智能建造评价认定的项目，存在下列情形之一，作出撤销评价认定的决定，并予以公示：</w:t>
      </w:r>
    </w:p>
    <w:p w14:paraId="3655242A">
      <w:pPr>
        <w:pStyle w:val="12"/>
        <w:widowControl/>
        <w:numPr>
          <w:ilvl w:val="0"/>
          <w:numId w:val="0"/>
        </w:numPr>
        <w:ind w:left="0" w:leftChars="0" w:firstLine="616"/>
        <w:rPr>
          <w:rFonts w:ascii="仿宋_GB2312" w:hAnsi="仿宋_GB2312" w:eastAsia="仿宋_GB2312" w:cs="Times New Roman"/>
          <w:b w:val="0"/>
          <w:bCs w:val="0"/>
          <w:sz w:val="32"/>
        </w:rPr>
      </w:pPr>
      <w:r>
        <w:rPr>
          <w:rFonts w:ascii="仿宋_GB2312" w:hAnsi="仿宋_GB2312" w:eastAsia="仿宋_GB2312" w:cs="Times New Roman"/>
          <w:b w:val="0"/>
          <w:bCs w:val="0"/>
          <w:sz w:val="32"/>
        </w:rPr>
        <w:t>（一）申报材料弄虚作假，虚构BIM、智能装备、建筑机器人、平台运行等应用记录；</w:t>
      </w:r>
    </w:p>
    <w:p w14:paraId="0AAAE70F">
      <w:pPr>
        <w:pStyle w:val="12"/>
        <w:widowControl/>
        <w:numPr>
          <w:ilvl w:val="0"/>
          <w:numId w:val="0"/>
        </w:numPr>
        <w:ind w:left="0" w:leftChars="0" w:firstLine="616"/>
        <w:rPr>
          <w:rFonts w:ascii="仿宋_GB2312" w:hAnsi="仿宋_GB2312" w:eastAsia="仿宋_GB2312" w:cs="Times New Roman"/>
          <w:b w:val="0"/>
          <w:bCs w:val="0"/>
          <w:sz w:val="32"/>
        </w:rPr>
      </w:pPr>
      <w:r>
        <w:rPr>
          <w:rFonts w:ascii="仿宋_GB2312" w:hAnsi="仿宋_GB2312" w:eastAsia="仿宋_GB2312" w:cs="Times New Roman"/>
          <w:b w:val="0"/>
          <w:bCs w:val="0"/>
          <w:sz w:val="32"/>
        </w:rPr>
        <w:t>（二）核查确认智能建造技术未实际落地，拒不落实整改要求；</w:t>
      </w:r>
    </w:p>
    <w:p w14:paraId="47BE1C16">
      <w:pPr>
        <w:pStyle w:val="12"/>
        <w:widowControl/>
        <w:numPr>
          <w:ilvl w:val="0"/>
          <w:numId w:val="0"/>
        </w:numPr>
        <w:ind w:left="0" w:leftChars="0" w:firstLine="616"/>
        <w:rPr>
          <w:rFonts w:ascii="仿宋_GB2312" w:hAnsi="仿宋_GB2312" w:eastAsia="仿宋_GB2312" w:cs="Times New Roman"/>
          <w:b w:val="0"/>
          <w:bCs w:val="0"/>
          <w:sz w:val="32"/>
        </w:rPr>
      </w:pPr>
      <w:r>
        <w:rPr>
          <w:rFonts w:ascii="仿宋_GB2312" w:hAnsi="仿宋_GB2312" w:eastAsia="仿宋_GB2312" w:cs="Times New Roman"/>
          <w:b w:val="0"/>
          <w:bCs w:val="0"/>
          <w:sz w:val="32"/>
        </w:rPr>
        <w:t>（三）参建单位与</w:t>
      </w:r>
      <w:r>
        <w:rPr>
          <w:rFonts w:hint="eastAsia" w:cs="Times New Roman"/>
          <w:b w:val="0"/>
          <w:bCs w:val="0"/>
          <w:sz w:val="32"/>
          <w:lang w:eastAsia="zh-CN"/>
        </w:rPr>
        <w:t>评价</w:t>
      </w:r>
      <w:r>
        <w:rPr>
          <w:rFonts w:ascii="仿宋_GB2312" w:hAnsi="仿宋_GB2312" w:eastAsia="仿宋_GB2312" w:cs="Times New Roman"/>
          <w:b w:val="0"/>
          <w:bCs w:val="0"/>
          <w:sz w:val="32"/>
        </w:rPr>
        <w:t>专家串通干预</w:t>
      </w:r>
      <w:r>
        <w:rPr>
          <w:rFonts w:hint="eastAsia" w:cs="Times New Roman"/>
          <w:b w:val="0"/>
          <w:bCs w:val="0"/>
          <w:sz w:val="32"/>
          <w:lang w:eastAsia="zh-CN"/>
        </w:rPr>
        <w:t>评价</w:t>
      </w:r>
      <w:r>
        <w:rPr>
          <w:rFonts w:ascii="仿宋_GB2312" w:hAnsi="仿宋_GB2312" w:eastAsia="仿宋_GB2312" w:cs="Times New Roman"/>
          <w:b w:val="0"/>
          <w:bCs w:val="0"/>
          <w:sz w:val="32"/>
        </w:rPr>
        <w:t>打分；</w:t>
      </w:r>
    </w:p>
    <w:p w14:paraId="6789BED0">
      <w:pPr>
        <w:pStyle w:val="12"/>
        <w:widowControl/>
        <w:numPr>
          <w:ilvl w:val="0"/>
          <w:numId w:val="0"/>
        </w:numPr>
        <w:ind w:left="0" w:leftChars="0" w:firstLine="616"/>
        <w:rPr>
          <w:rFonts w:hint="eastAsia" w:cs="Times New Roman"/>
          <w:b w:val="0"/>
          <w:bCs w:val="0"/>
          <w:sz w:val="32"/>
          <w:lang w:eastAsia="zh-CN"/>
        </w:rPr>
      </w:pPr>
      <w:r>
        <w:rPr>
          <w:rFonts w:ascii="仿宋_GB2312" w:hAnsi="仿宋_GB2312" w:eastAsia="仿宋_GB2312" w:cs="Times New Roman"/>
          <w:b w:val="0"/>
          <w:bCs w:val="0"/>
          <w:sz w:val="32"/>
        </w:rPr>
        <w:t>（四）项目发生重大质量安全责任事故</w:t>
      </w:r>
      <w:r>
        <w:rPr>
          <w:rFonts w:hint="eastAsia" w:cs="Times New Roman"/>
          <w:b w:val="0"/>
          <w:bCs w:val="0"/>
          <w:sz w:val="32"/>
          <w:lang w:eastAsia="zh-CN"/>
        </w:rPr>
        <w:t>；</w:t>
      </w:r>
    </w:p>
    <w:p w14:paraId="4828B62B">
      <w:pPr>
        <w:pStyle w:val="12"/>
        <w:widowControl/>
        <w:numPr>
          <w:ilvl w:val="0"/>
          <w:numId w:val="0"/>
        </w:numPr>
        <w:ind w:left="0" w:leftChars="0" w:firstLine="616"/>
        <w:rPr>
          <w:rFonts w:eastAsia="仿宋_GB2312"/>
          <w:b/>
          <w:bCs w:val="0"/>
          <w:sz w:val="32"/>
        </w:rPr>
      </w:pPr>
      <w:r>
        <w:rPr>
          <w:rFonts w:hint="eastAsia" w:cs="Times New Roman"/>
          <w:b w:val="0"/>
          <w:bCs w:val="0"/>
          <w:sz w:val="32"/>
          <w:lang w:eastAsia="zh-CN"/>
        </w:rPr>
        <w:t>（</w:t>
      </w:r>
      <w:r>
        <w:rPr>
          <w:rFonts w:hint="eastAsia" w:cs="Times New Roman"/>
          <w:b w:val="0"/>
          <w:bCs w:val="0"/>
          <w:sz w:val="32"/>
          <w:lang w:val="en-US" w:eastAsia="zh-CN"/>
        </w:rPr>
        <w:t>五</w:t>
      </w:r>
      <w:r>
        <w:rPr>
          <w:rFonts w:hint="eastAsia" w:cs="Times New Roman"/>
          <w:b w:val="0"/>
          <w:bCs w:val="0"/>
          <w:sz w:val="32"/>
          <w:lang w:eastAsia="zh-CN"/>
        </w:rPr>
        <w:t>）其他违反评价管理相关规定，应当撤销评价认定的情形</w:t>
      </w:r>
      <w:r>
        <w:rPr>
          <w:rFonts w:ascii="仿宋_GB2312" w:hAnsi="仿宋_GB2312" w:eastAsia="仿宋_GB2312" w:cs="Times New Roman"/>
          <w:b w:val="0"/>
          <w:bCs w:val="0"/>
          <w:sz w:val="32"/>
        </w:rPr>
        <w:t>。</w:t>
      </w:r>
    </w:p>
    <w:p w14:paraId="2779F498">
      <w:pPr>
        <w:pStyle w:val="12"/>
        <w:widowControl/>
        <w:numPr>
          <w:ilvl w:val="0"/>
          <w:numId w:val="0"/>
        </w:numPr>
        <w:ind w:left="0" w:leftChars="0" w:firstLine="616"/>
        <w:rPr>
          <w:rFonts w:hint="eastAsia" w:ascii="仿宋_GB2312" w:hAnsi="仿宋_GB2312" w:eastAsia="仿宋_GB2312" w:cs="Times New Roman"/>
          <w:b w:val="0"/>
          <w:bCs w:val="0"/>
          <w:sz w:val="32"/>
        </w:rPr>
      </w:pPr>
      <w:r>
        <w:rPr>
          <w:rFonts w:hint="eastAsia" w:cs="Times New Roman"/>
          <w:b/>
          <w:bCs w:val="0"/>
          <w:sz w:val="32"/>
          <w:lang w:eastAsia="zh-CN"/>
        </w:rPr>
        <w:t>第二十二条　</w:t>
      </w:r>
      <w:r>
        <w:rPr>
          <w:rFonts w:hint="eastAsia" w:ascii="仿宋_GB2312" w:hAnsi="仿宋_GB2312" w:eastAsia="仿宋_GB2312" w:cs="Times New Roman"/>
          <w:b w:val="0"/>
          <w:bCs w:val="0"/>
          <w:sz w:val="32"/>
        </w:rPr>
        <w:t>申报单位提交虚假材料骗取评价认定，予以行业通报；涉及套取政策扶持资金的，依规追回相关资金，并将有关失信线索报送住房城乡建设主管部门，由主管部门按规定处理。</w:t>
      </w:r>
    </w:p>
    <w:p w14:paraId="1D4CD00E">
      <w:pPr>
        <w:pStyle w:val="12"/>
        <w:widowControl/>
        <w:numPr>
          <w:ilvl w:val="0"/>
          <w:numId w:val="0"/>
        </w:numPr>
        <w:ind w:left="0" w:leftChars="0" w:firstLine="616"/>
        <w:rPr>
          <w:rFonts w:hint="eastAsia" w:ascii="仿宋_GB2312" w:hAnsi="仿宋_GB2312" w:eastAsia="仿宋_GB2312" w:cs="Times New Roman"/>
          <w:b w:val="0"/>
          <w:bCs w:val="0"/>
          <w:sz w:val="32"/>
        </w:rPr>
      </w:pPr>
    </w:p>
    <w:p w14:paraId="627293D9">
      <w:pPr>
        <w:pStyle w:val="20"/>
        <w:widowControl/>
        <w:numPr>
          <w:ilvl w:val="0"/>
          <w:numId w:val="0"/>
        </w:numPr>
        <w:ind w:leftChars="0"/>
        <w:rPr>
          <w:rFonts w:eastAsia="黑体"/>
          <w:b w:val="0"/>
          <w:bCs/>
          <w:sz w:val="32"/>
          <w:szCs w:val="44"/>
        </w:rPr>
      </w:pPr>
      <w:r>
        <w:rPr>
          <w:rFonts w:hint="eastAsia" w:cs="仿宋_GB2312"/>
          <w:b w:val="0"/>
          <w:bCs/>
          <w:sz w:val="32"/>
          <w:szCs w:val="44"/>
          <w:lang w:eastAsia="zh-CN"/>
        </w:rPr>
        <w:t>第</w:t>
      </w:r>
      <w:r>
        <w:rPr>
          <w:rFonts w:hint="eastAsia" w:cs="仿宋_GB2312"/>
          <w:b w:val="0"/>
          <w:bCs/>
          <w:sz w:val="32"/>
          <w:szCs w:val="44"/>
          <w:lang w:val="en-US" w:eastAsia="zh-CN"/>
        </w:rPr>
        <w:t>七</w:t>
      </w:r>
      <w:r>
        <w:rPr>
          <w:rFonts w:hint="eastAsia" w:cs="仿宋_GB2312"/>
          <w:b w:val="0"/>
          <w:bCs/>
          <w:sz w:val="32"/>
          <w:szCs w:val="44"/>
          <w:lang w:eastAsia="zh-CN"/>
        </w:rPr>
        <w:t>章</w:t>
      </w:r>
      <w:r>
        <w:rPr>
          <w:rFonts w:hint="eastAsia" w:ascii="仿宋" w:hAnsi="仿宋" w:eastAsia="仿宋" w:cs="仿宋"/>
          <w:b w:val="0"/>
          <w:bCs/>
          <w:spacing w:val="-6"/>
          <w:kern w:val="44"/>
          <w:sz w:val="32"/>
          <w:szCs w:val="44"/>
          <w:lang w:eastAsia="zh-CN" w:bidi="ar-SA"/>
        </w:rPr>
        <w:t xml:space="preserve"> </w:t>
      </w:r>
      <w:r>
        <w:rPr>
          <w:rFonts w:ascii="黑体" w:hAnsi="黑体" w:eastAsia="黑体" w:cs="仿宋_GB2312"/>
          <w:b w:val="0"/>
          <w:bCs/>
          <w:sz w:val="32"/>
          <w:szCs w:val="44"/>
        </w:rPr>
        <w:t>档案归档要求</w:t>
      </w:r>
    </w:p>
    <w:p w14:paraId="32D91206">
      <w:pPr>
        <w:pStyle w:val="12"/>
        <w:widowControl/>
        <w:rPr>
          <w:rFonts w:hint="eastAsia" w:ascii="仿宋_GB2312" w:hAnsi="仿宋_GB2312" w:eastAsia="仿宋_GB2312" w:cs="Times New Roman"/>
          <w:b w:val="0"/>
          <w:bCs w:val="0"/>
          <w:sz w:val="32"/>
        </w:rPr>
      </w:pPr>
      <w:r>
        <w:rPr>
          <w:rFonts w:ascii="仿宋_GB2312" w:hAnsi="仿宋_GB2312" w:eastAsia="仿宋_GB2312" w:cs="Times New Roman"/>
          <w:b/>
          <w:bCs w:val="0"/>
          <w:sz w:val="32"/>
        </w:rPr>
        <w:t>第二十</w:t>
      </w:r>
      <w:r>
        <w:rPr>
          <w:rFonts w:hint="eastAsia" w:cs="Times New Roman"/>
          <w:b/>
          <w:bCs w:val="0"/>
          <w:sz w:val="32"/>
          <w:lang w:val="en-US" w:eastAsia="zh-CN"/>
        </w:rPr>
        <w:t>三</w:t>
      </w:r>
      <w:r>
        <w:rPr>
          <w:rFonts w:ascii="仿宋_GB2312" w:hAnsi="仿宋_GB2312" w:eastAsia="仿宋_GB2312" w:cs="Times New Roman"/>
          <w:b/>
          <w:bCs w:val="0"/>
          <w:sz w:val="32"/>
        </w:rPr>
        <w:t>条</w:t>
      </w:r>
      <w:r>
        <w:rPr>
          <w:rFonts w:hint="eastAsia" w:cs="Times New Roman"/>
          <w:b/>
          <w:bCs w:val="0"/>
          <w:sz w:val="32"/>
          <w:lang w:eastAsia="zh-CN"/>
        </w:rPr>
        <w:t>　</w:t>
      </w:r>
      <w:r>
        <w:rPr>
          <w:rFonts w:hint="eastAsia" w:ascii="仿宋_GB2312" w:hAnsi="仿宋_GB2312" w:eastAsia="仿宋_GB2312" w:cs="Times New Roman"/>
          <w:b w:val="0"/>
          <w:bCs w:val="0"/>
          <w:sz w:val="32"/>
        </w:rPr>
        <w:t>申报表、智能建造实施方案、预评价意见、现场核查记录、影像资料、专家打分表、终评报告、异议及复核材料等全部材料，申报单位应当按要求完整提交至系统；电子档案保存期限不少于10年。</w:t>
      </w:r>
    </w:p>
    <w:p w14:paraId="1F285644">
      <w:pPr>
        <w:pStyle w:val="12"/>
        <w:widowControl/>
        <w:rPr>
          <w:rFonts w:hint="eastAsia" w:ascii="仿宋_GB2312" w:hAnsi="仿宋_GB2312" w:eastAsia="仿宋_GB2312" w:cs="Times New Roman"/>
          <w:b w:val="0"/>
          <w:bCs w:val="0"/>
          <w:sz w:val="32"/>
        </w:rPr>
      </w:pPr>
      <w:bookmarkStart w:id="0" w:name="_GoBack"/>
      <w:bookmarkEnd w:id="0"/>
    </w:p>
    <w:p w14:paraId="1CC7DD9F">
      <w:pPr>
        <w:pStyle w:val="20"/>
        <w:widowControl/>
        <w:numPr>
          <w:ilvl w:val="0"/>
          <w:numId w:val="0"/>
        </w:numPr>
        <w:ind w:leftChars="0"/>
        <w:rPr>
          <w:rFonts w:eastAsia="黑体"/>
          <w:b w:val="0"/>
          <w:bCs/>
          <w:sz w:val="32"/>
          <w:szCs w:val="44"/>
        </w:rPr>
      </w:pPr>
      <w:r>
        <w:rPr>
          <w:rFonts w:hint="eastAsia" w:cs="仿宋_GB2312"/>
          <w:b w:val="0"/>
          <w:bCs/>
          <w:sz w:val="32"/>
          <w:szCs w:val="44"/>
          <w:lang w:eastAsia="zh-CN"/>
        </w:rPr>
        <w:t>第</w:t>
      </w:r>
      <w:r>
        <w:rPr>
          <w:rFonts w:hint="eastAsia" w:cs="仿宋_GB2312"/>
          <w:b w:val="0"/>
          <w:bCs/>
          <w:sz w:val="32"/>
          <w:szCs w:val="44"/>
          <w:lang w:val="en-US" w:eastAsia="zh-CN"/>
        </w:rPr>
        <w:t>八</w:t>
      </w:r>
      <w:r>
        <w:rPr>
          <w:rFonts w:hint="eastAsia" w:cs="仿宋_GB2312"/>
          <w:b w:val="0"/>
          <w:bCs/>
          <w:sz w:val="32"/>
          <w:szCs w:val="44"/>
          <w:lang w:eastAsia="zh-CN"/>
        </w:rPr>
        <w:t>章</w:t>
      </w:r>
      <w:r>
        <w:rPr>
          <w:rFonts w:hint="eastAsia" w:ascii="仿宋" w:hAnsi="仿宋" w:eastAsia="仿宋" w:cs="仿宋"/>
          <w:b w:val="0"/>
          <w:bCs/>
          <w:spacing w:val="-6"/>
          <w:kern w:val="44"/>
          <w:sz w:val="32"/>
          <w:szCs w:val="44"/>
          <w:lang w:eastAsia="zh-CN" w:bidi="ar-SA"/>
        </w:rPr>
        <w:t xml:space="preserve"> </w:t>
      </w:r>
      <w:r>
        <w:rPr>
          <w:rFonts w:ascii="黑体" w:hAnsi="黑体" w:eastAsia="黑体" w:cs="仿宋_GB2312"/>
          <w:b w:val="0"/>
          <w:bCs/>
          <w:sz w:val="32"/>
          <w:szCs w:val="44"/>
        </w:rPr>
        <w:t>附则</w:t>
      </w:r>
    </w:p>
    <w:p w14:paraId="0BD9E662">
      <w:pPr>
        <w:pStyle w:val="12"/>
        <w:widowControl/>
        <w:rPr>
          <w:rFonts w:ascii="仿宋_GB2312" w:hAnsi="仿宋_GB2312" w:eastAsia="仿宋_GB2312" w:cs="Times New Roman"/>
          <w:b w:val="0"/>
          <w:bCs w:val="0"/>
          <w:sz w:val="32"/>
        </w:rPr>
      </w:pPr>
      <w:r>
        <w:rPr>
          <w:rFonts w:ascii="仿宋_GB2312" w:hAnsi="仿宋_GB2312" w:eastAsia="仿宋_GB2312" w:cs="Times New Roman"/>
          <w:b/>
          <w:bCs w:val="0"/>
          <w:sz w:val="32"/>
        </w:rPr>
        <w:t>第二十</w:t>
      </w:r>
      <w:r>
        <w:rPr>
          <w:rFonts w:hint="eastAsia" w:cs="Times New Roman"/>
          <w:b/>
          <w:bCs w:val="0"/>
          <w:sz w:val="32"/>
          <w:lang w:val="en-US" w:eastAsia="zh-CN"/>
        </w:rPr>
        <w:t>四</w:t>
      </w:r>
      <w:r>
        <w:rPr>
          <w:rFonts w:ascii="仿宋_GB2312" w:hAnsi="仿宋_GB2312" w:eastAsia="仿宋_GB2312" w:cs="Times New Roman"/>
          <w:b/>
          <w:bCs w:val="0"/>
          <w:sz w:val="32"/>
        </w:rPr>
        <w:t>条</w:t>
      </w:r>
      <w:r>
        <w:rPr>
          <w:rFonts w:hint="eastAsia" w:cs="Times New Roman"/>
          <w:b/>
          <w:bCs w:val="0"/>
          <w:sz w:val="32"/>
          <w:lang w:eastAsia="zh-CN"/>
        </w:rPr>
        <w:t>　</w:t>
      </w:r>
      <w:r>
        <w:rPr>
          <w:rFonts w:ascii="仿宋_GB2312" w:hAnsi="仿宋_GB2312" w:eastAsia="仿宋_GB2312" w:cs="Times New Roman"/>
          <w:b w:val="0"/>
          <w:bCs w:val="0"/>
          <w:sz w:val="32"/>
        </w:rPr>
        <w:t>本指引由</w:t>
      </w:r>
      <w:r>
        <w:rPr>
          <w:rFonts w:hint="eastAsia" w:cs="Times New Roman"/>
          <w:b w:val="0"/>
          <w:bCs w:val="0"/>
          <w:sz w:val="32"/>
          <w:lang w:val="en-US" w:eastAsia="zh-CN"/>
        </w:rPr>
        <w:t>广州市建筑业联合会、</w:t>
      </w:r>
      <w:r>
        <w:rPr>
          <w:rFonts w:hint="eastAsia" w:cs="Times New Roman"/>
          <w:szCs w:val="21"/>
          <w:lang w:val="en-US" w:eastAsia="zh-CN"/>
        </w:rPr>
        <w:t>广州市智能建造与工业化建筑协会</w:t>
      </w:r>
      <w:r>
        <w:rPr>
          <w:rFonts w:ascii="仿宋_GB2312" w:hAnsi="仿宋_GB2312" w:eastAsia="仿宋_GB2312" w:cs="Times New Roman"/>
          <w:b w:val="0"/>
          <w:bCs w:val="0"/>
          <w:sz w:val="32"/>
        </w:rPr>
        <w:t>负责解释。</w:t>
      </w:r>
    </w:p>
    <w:p w14:paraId="09BBBD52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16" w:firstLineChars="200"/>
        <w:jc w:val="both"/>
        <w:textAlignment w:val="auto"/>
      </w:pPr>
    </w:p>
    <w:p w14:paraId="487022F6">
      <w:pPr>
        <w:pStyle w:val="12"/>
        <w:bidi w:val="0"/>
      </w:pPr>
    </w:p>
    <w:sectPr>
      <w:headerReference r:id="rId3" w:type="default"/>
      <w:footerReference r:id="rId4" w:type="default"/>
      <w:pgSz w:w="11905" w:h="16840"/>
      <w:pgMar w:top="1962" w:right="1474" w:bottom="1848" w:left="1587" w:header="851" w:footer="1049" w:gutter="0"/>
      <w:pgNumType w:fmt="decimal"/>
      <w:cols w:space="720" w:num="1"/>
      <w:docGrid w:type="linesAndChars" w:linePitch="592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BBD34FC-3A48-44D3-A845-E2086103C5B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8E7D7FD2-61A6-4B90-9F5E-B051ADA8AED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EAE6E23D-7E33-4769-B6D3-D379AF8DC523}"/>
  </w:font>
  <w:font w:name="方正楷体_GB2312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F121741E-6837-43FB-9D28-BDDDD6926747}"/>
  </w:font>
  <w:font w:name="WPSEMBED5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30D62">
    <w:pPr>
      <w:spacing w:line="471" w:lineRule="auto"/>
      <w:rPr>
        <w:rFonts w:hint="eastAsia" w:ascii="仿宋_GB2312" w:hAnsi="仿宋_GB2312" w:eastAsia="仿宋_GB2312" w:cs="仿宋_GB2312"/>
        <w:sz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2466FB">
    <w:pPr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rawingGridHorizontalSpacing w:val="158"/>
  <w:drawingGridVerticalSpacing w:val="296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4734EF"/>
    <w:rsid w:val="04D01AC7"/>
    <w:rsid w:val="06C64F4B"/>
    <w:rsid w:val="09003552"/>
    <w:rsid w:val="09BF6180"/>
    <w:rsid w:val="0A2A0BA7"/>
    <w:rsid w:val="0BC40F8D"/>
    <w:rsid w:val="0C870971"/>
    <w:rsid w:val="0CE43EF3"/>
    <w:rsid w:val="0E325057"/>
    <w:rsid w:val="13DC5765"/>
    <w:rsid w:val="157D32B4"/>
    <w:rsid w:val="15946DEF"/>
    <w:rsid w:val="1690430C"/>
    <w:rsid w:val="17693132"/>
    <w:rsid w:val="188776B8"/>
    <w:rsid w:val="1BC65821"/>
    <w:rsid w:val="205819F7"/>
    <w:rsid w:val="21674E89"/>
    <w:rsid w:val="22303FB1"/>
    <w:rsid w:val="22A10230"/>
    <w:rsid w:val="22EC3898"/>
    <w:rsid w:val="23C757EB"/>
    <w:rsid w:val="249922B1"/>
    <w:rsid w:val="25C92E20"/>
    <w:rsid w:val="2A771A61"/>
    <w:rsid w:val="2BD10EA5"/>
    <w:rsid w:val="2C947D25"/>
    <w:rsid w:val="2DB004CE"/>
    <w:rsid w:val="2FC91524"/>
    <w:rsid w:val="3089479E"/>
    <w:rsid w:val="338F6F93"/>
    <w:rsid w:val="34CC2A80"/>
    <w:rsid w:val="37A30626"/>
    <w:rsid w:val="3A4D6F0E"/>
    <w:rsid w:val="3B410362"/>
    <w:rsid w:val="3C9C632F"/>
    <w:rsid w:val="3CB1422C"/>
    <w:rsid w:val="3DF22EA9"/>
    <w:rsid w:val="3FD60275"/>
    <w:rsid w:val="45387587"/>
    <w:rsid w:val="45EB68D7"/>
    <w:rsid w:val="4607219E"/>
    <w:rsid w:val="47D24458"/>
    <w:rsid w:val="4C0C789D"/>
    <w:rsid w:val="4E2F56C2"/>
    <w:rsid w:val="4E341046"/>
    <w:rsid w:val="4EA826C6"/>
    <w:rsid w:val="4FE57221"/>
    <w:rsid w:val="4FF22C25"/>
    <w:rsid w:val="50950CB1"/>
    <w:rsid w:val="50BA54D9"/>
    <w:rsid w:val="50F4571B"/>
    <w:rsid w:val="55950C38"/>
    <w:rsid w:val="596432AA"/>
    <w:rsid w:val="60C0419A"/>
    <w:rsid w:val="63032BD6"/>
    <w:rsid w:val="642F6FC8"/>
    <w:rsid w:val="647125BC"/>
    <w:rsid w:val="65F0477F"/>
    <w:rsid w:val="66E46696"/>
    <w:rsid w:val="68E8551C"/>
    <w:rsid w:val="6C197E14"/>
    <w:rsid w:val="71321572"/>
    <w:rsid w:val="71597A76"/>
    <w:rsid w:val="72A75044"/>
    <w:rsid w:val="7649264C"/>
    <w:rsid w:val="76A519F0"/>
    <w:rsid w:val="794C209C"/>
    <w:rsid w:val="798553D8"/>
    <w:rsid w:val="7A8C3DE4"/>
    <w:rsid w:val="7AF24B28"/>
    <w:rsid w:val="7BED11D4"/>
    <w:rsid w:val="7CAD113F"/>
    <w:rsid w:val="7DC6123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Times New Roman"/>
      <w:kern w:val="44"/>
      <w:sz w:val="32"/>
      <w:szCs w:val="32"/>
    </w:rPr>
  </w:style>
  <w:style w:type="paragraph" w:styleId="3">
    <w:name w:val="heading 2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楷体_GB2312" w:hAnsi="楷体_GB2312" w:eastAsia="楷体_GB2312" w:cs="Times New Roman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仿宋_GB2312" w:hAnsi="仿宋_GB2312" w:eastAsia="仿宋_GB2312" w:cs="Times New Roman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仿宋_GB2312" w:hAnsi="仿宋_GB2312" w:eastAsia="仿宋_GB2312" w:cs="Times New Roman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仿宋_GB2312" w:hAnsi="仿宋_GB2312" w:eastAsia="仿宋_GB2312" w:cs="Times New Roman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仿宋_GB2312" w:hAnsi="仿宋_GB2312" w:eastAsia="仿宋_GB2312" w:cs="Times New Roman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仿宋_GB2312" w:hAnsi="仿宋_GB2312" w:eastAsia="仿宋_GB2312" w:cs="Times New Roman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仿宋_GB2312" w:hAnsi="仿宋_GB2312" w:eastAsia="仿宋_GB2312" w:cs="Times New Roman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仿宋_GB2312" w:hAnsi="仿宋_GB2312" w:eastAsia="仿宋_GB2312" w:cs="Times New Roman"/>
      <w:sz w:val="32"/>
      <w:szCs w:val="32"/>
    </w:rPr>
  </w:style>
  <w:style w:type="character" w:default="1" w:styleId="18">
    <w:name w:val="Default Paragraph Font"/>
    <w:semiHidden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qFormat/>
    <w:uiPriority w:val="0"/>
    <w:pPr>
      <w:jc w:val="left"/>
    </w:pPr>
  </w:style>
  <w:style w:type="paragraph" w:styleId="12">
    <w:name w:val="Body Text"/>
    <w:qFormat/>
    <w:uiPriority w:val="0"/>
    <w:pPr>
      <w:spacing w:line="560" w:lineRule="exact"/>
      <w:ind w:firstLine="628" w:firstLineChars="200"/>
    </w:pPr>
    <w:rPr>
      <w:rFonts w:ascii="仿宋_GB2312" w:hAnsi="仿宋_GB2312" w:eastAsia="仿宋_GB2312" w:cs="Times New Roman"/>
      <w:spacing w:val="-6"/>
      <w:sz w:val="32"/>
    </w:r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560" w:lineRule="exact"/>
      <w:jc w:val="center"/>
      <w:outlineLvl w:val="1"/>
    </w:pPr>
    <w:rPr>
      <w:rFonts w:ascii="楷体_GB2312" w:hAnsi="楷体_GB2312" w:eastAsia="楷体_GB2312" w:cs="Times New Roman"/>
      <w:kern w:val="28"/>
      <w:sz w:val="32"/>
      <w:szCs w:val="32"/>
    </w:rPr>
  </w:style>
  <w:style w:type="paragraph" w:styleId="1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6">
    <w:name w:val="Title"/>
    <w:qFormat/>
    <w:uiPriority w:val="0"/>
    <w:pPr>
      <w:spacing w:line="720" w:lineRule="exact"/>
      <w:jc w:val="center"/>
      <w:outlineLvl w:val="0"/>
    </w:pPr>
    <w:rPr>
      <w:rFonts w:ascii="方正小标宋简体" w:hAnsi="方正小标宋简体" w:eastAsia="方正小标宋简体" w:cs="Times New Roman"/>
      <w:sz w:val="44"/>
      <w:szCs w:val="44"/>
    </w:rPr>
  </w:style>
  <w:style w:type="character" w:styleId="19">
    <w:name w:val="Strong"/>
    <w:basedOn w:val="18"/>
    <w:qFormat/>
    <w:uiPriority w:val="0"/>
    <w:rPr>
      <w:b/>
    </w:rPr>
  </w:style>
  <w:style w:type="paragraph" w:customStyle="1" w:styleId="20">
    <w:name w:val="章标题"/>
    <w:next w:val="1"/>
    <w:qFormat/>
    <w:uiPriority w:val="0"/>
    <w:pPr>
      <w:widowControl w:val="0"/>
      <w:spacing w:line="720" w:lineRule="exact"/>
      <w:jc w:val="center"/>
      <w:outlineLvl w:val="0"/>
    </w:pPr>
    <w:rPr>
      <w:rFonts w:ascii="黑体" w:hAnsi="黑体" w:eastAsia="黑体" w:cs="仿宋_GB2312"/>
      <w:bCs/>
      <w:spacing w:val="-6"/>
      <w:kern w:val="44"/>
      <w:sz w:val="32"/>
      <w:szCs w:val="44"/>
      <w:lang w:bidi="ar-SA"/>
    </w:rPr>
  </w:style>
  <w:style w:type="character" w:customStyle="1" w:styleId="21">
    <w:name w:val="标题 2 Char"/>
    <w:qFormat/>
    <w:uiPriority w:val="0"/>
    <w:rPr>
      <w:rFonts w:ascii="方正楷体_GB2312" w:hAnsi="方正楷体_GB2312" w:eastAsia="方正楷体_GB2312" w:cs="Times New Roman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4f672e83-2f94-4d7f-875c-404d2b9fc746</errorID>
      <errorWord>9</errorWord>
      <group>L1_Punc</group>
      <groupName>标点问题</groupName>
      <ability>L2_Punc_CN</ability>
      <abilityName>标点符号问题</abilityName>
      <candidateList>
        <item>（9</item>
      </candidateList>
      <explain/>
      <paraID> E7E2E03</paraID>
      <start>23</start>
      <end>24</end>
      <status>ignored</status>
      <modifiedWord/>
      <trackRevisions>false</trackRevisions>
    </reviewItem>
    <reviewItem>
      <errorID>5b9328fe-f7ed-409f-9a61-4d3222f9b222</errorID>
      <errorWord>所有资料保证</errorWord>
      <group>L1_Word</group>
      <groupName>字词问题</groupName>
      <ability>L2_Typo</ability>
      <abilityName>字词错误</abilityName>
      <candidateList>
        <item>保证所有资料</item>
      </candidateList>
      <explain/>
      <paraID> E7E2E03</paraID>
      <start>67</start>
      <end>73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9d7ec28-f1b2-4a1f-825d-eb3d42e91d0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2332</Words>
  <Characters>2383</Characters>
  <TotalTime>2</TotalTime>
  <ScaleCrop>false</ScaleCrop>
  <LinksUpToDate>false</LinksUpToDate>
  <CharactersWithSpaces>2415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2026-08-19T01:27:00Z</dcterms:created>
  <dc:creator>Apache POI</dc:creator>
  <cp:lastModifiedBy>Y。</cp:lastModifiedBy>
  <cp:lastPrinted>2026-09-04T05:44:00Z</cp:lastPrinted>
  <dcterms:modified xsi:type="dcterms:W3CDTF">2026-09-20T13:02:30Z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{"Label":"1","ContentProducer":"001191110102MACQD9K64010000","ProduceID":"7675548175776631755","ReservedCode1":"","ContentPropagator":"","PropagateID":"","ReservedCode2":""}</vt:lpwstr>
  </property>
  <property fmtid="{D5CDD505-2E9C-101B-9397-08002B2CF9AE}" pid="3" name="KSOTemplateDocerSaveRecord">
    <vt:lpwstr>eyJoZGlkIjoiYzg4YTlhMThjYWY3ZTU5ODE3MDQxYjQ3ZGNlOTM5NjQiLCJ1c2VySWQiOiIzMjcwMDI1OTAifQ==</vt:lpwstr>
  </property>
  <property fmtid="{D5CDD505-2E9C-101B-9397-08002B2CF9AE}" pid="4" name="KSOProductBuildVer">
    <vt:lpwstr>2052-12.1.0.28505</vt:lpwstr>
  </property>
  <property fmtid="{D5CDD505-2E9C-101B-9397-08002B2CF9AE}" pid="5" name="ICV">
    <vt:lpwstr>1489F345F64B4659B4C15C0511C32CFD_13</vt:lpwstr>
  </property>
</Properties>
</file>